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b/>
          <w:sz w:val="28"/>
          <w:szCs w:val="28"/>
        </w:rPr>
      </w:pPr>
      <w:r>
        <w:rPr>
          <w:rFonts w:hint="eastAsia" w:ascii="Times New Roman"/>
          <w:b/>
          <w:sz w:val="28"/>
          <w:szCs w:val="28"/>
        </w:rPr>
        <w:t>东莞市宇一模具有限公司（一期）建设项目竣工环境保护验收意见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rPr>
        <w:t>19</w:t>
      </w:r>
      <w:r>
        <w:rPr>
          <w:rFonts w:hint="eastAsia" w:ascii="Times New Roman"/>
          <w:sz w:val="24"/>
          <w:szCs w:val="24"/>
        </w:rPr>
        <w:t>年06月5日东莞市宇一模具有限公司根据东莞市宇一模具有限公司（一期）建设项目竣工环境保护验收报告并对照《建设项目竣工环境保护验收暂行办法》，严格依照国家有关法律法规、建设项目竣工环境保护验收技术规范、本项目环境影响评价报告表和审批部门审批决定等要求对本一期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rPr>
        <w:t>宇一模具</w:t>
      </w:r>
      <w:r>
        <w:rPr>
          <w:rFonts w:hint="eastAsia" w:cs="Times New Roman"/>
        </w:rPr>
        <w:t>有限公司位于</w:t>
      </w:r>
      <w:r>
        <w:rPr>
          <w:rFonts w:hint="eastAsia" w:cs="Times New Roman"/>
          <w:color w:val="000000"/>
        </w:rPr>
        <w:t>东莞市长安镇乌沙社区海滨路39号一楼101</w:t>
      </w:r>
      <w:r>
        <w:rPr>
          <w:rFonts w:hint="eastAsia" w:cs="Times New Roman"/>
          <w:bCs/>
          <w:color w:val="000000"/>
        </w:rPr>
        <w:t>（北纬</w:t>
      </w:r>
      <w:r>
        <w:rPr>
          <w:rFonts w:cs="Times New Roman"/>
          <w:bCs/>
          <w:color w:val="000000"/>
        </w:rPr>
        <w:t>22°</w:t>
      </w:r>
      <w:r>
        <w:rPr>
          <w:rFonts w:hint="eastAsia" w:cs="Times New Roman"/>
          <w:bCs/>
          <w:color w:val="000000"/>
        </w:rPr>
        <w:t>45</w:t>
      </w:r>
      <w:r>
        <w:rPr>
          <w:rFonts w:cs="Times New Roman"/>
          <w:bCs/>
          <w:color w:val="000000"/>
        </w:rPr>
        <w:t>′</w:t>
      </w:r>
      <w:r>
        <w:rPr>
          <w:rFonts w:hint="eastAsia" w:cs="Times New Roman"/>
          <w:bCs/>
          <w:color w:val="000000"/>
        </w:rPr>
        <w:t>50.63</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rPr>
        <w:t>46</w:t>
      </w:r>
      <w:r>
        <w:rPr>
          <w:rFonts w:cs="Times New Roman"/>
          <w:bCs/>
          <w:color w:val="000000"/>
        </w:rPr>
        <w:t>′</w:t>
      </w:r>
      <w:r>
        <w:rPr>
          <w:rFonts w:hint="eastAsia" w:cs="Times New Roman"/>
          <w:bCs/>
          <w:color w:val="000000"/>
        </w:rPr>
        <w:t>46.22</w:t>
      </w:r>
      <w:r>
        <w:rPr>
          <w:rFonts w:cs="Times New Roman"/>
          <w:bCs/>
          <w:color w:val="000000"/>
        </w:rPr>
        <w:t>″</w:t>
      </w:r>
      <w:r>
        <w:rPr>
          <w:rFonts w:hint="eastAsia" w:cs="Times New Roman"/>
          <w:bCs/>
          <w:color w:val="000000"/>
        </w:rPr>
        <w:t>）</w:t>
      </w:r>
      <w:r>
        <w:rPr>
          <w:rFonts w:hint="eastAsia" w:cs="Times New Roman"/>
        </w:rPr>
        <w:t>。项目所在厂房为租用，占地面积1200</w:t>
      </w:r>
      <w:r>
        <w:rPr>
          <w:rFonts w:cs="Times New Roman"/>
        </w:rPr>
        <w:t>m</w:t>
      </w:r>
      <w:r>
        <w:rPr>
          <w:rFonts w:cs="Times New Roman"/>
          <w:vertAlign w:val="superscript"/>
        </w:rPr>
        <w:t>2</w:t>
      </w:r>
      <w:r>
        <w:rPr>
          <w:rFonts w:hint="eastAsia" w:cs="Times New Roman"/>
        </w:rPr>
        <w:t>，建筑面积1200</w:t>
      </w:r>
      <w:r>
        <w:rPr>
          <w:rFonts w:cs="Times New Roman"/>
        </w:rPr>
        <w:t xml:space="preserve"> m</w:t>
      </w:r>
      <w:r>
        <w:rPr>
          <w:rFonts w:cs="Times New Roman"/>
          <w:vertAlign w:val="superscript"/>
        </w:rPr>
        <w:t>2</w:t>
      </w:r>
      <w:r>
        <w:rPr>
          <w:rFonts w:hint="eastAsia" w:cs="Times New Roman"/>
        </w:rPr>
        <w:t>，一期项目总投资</w:t>
      </w:r>
      <w:r>
        <w:rPr>
          <w:rFonts w:cs="Times New Roman"/>
        </w:rPr>
        <w:t>1</w:t>
      </w:r>
      <w:r>
        <w:rPr>
          <w:rFonts w:hint="eastAsia" w:cs="Times New Roman"/>
        </w:rPr>
        <w:t>2</w:t>
      </w:r>
      <w:r>
        <w:rPr>
          <w:rFonts w:cs="Times New Roman"/>
        </w:rPr>
        <w:t>0</w:t>
      </w:r>
      <w:r>
        <w:rPr>
          <w:rFonts w:hint="eastAsia" w:cs="Times New Roman"/>
        </w:rPr>
        <w:t>万元，设有员工35人，主要从事模具的加工生产，实际年加工生产模具1000套。</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rPr>
        <w:t>宇一模具</w:t>
      </w:r>
      <w:r>
        <w:rPr>
          <w:rFonts w:hint="eastAsia" w:cs="Times New Roman"/>
          <w:color w:val="000000"/>
        </w:rPr>
        <w:t>有限公司于</w:t>
      </w:r>
      <w:r>
        <w:rPr>
          <w:rFonts w:cs="Times New Roman"/>
          <w:color w:val="000000"/>
        </w:rPr>
        <w:t>201</w:t>
      </w:r>
      <w:r>
        <w:rPr>
          <w:rFonts w:hint="eastAsia" w:cs="Times New Roman"/>
          <w:color w:val="000000"/>
        </w:rPr>
        <w:t>4年12</w:t>
      </w:r>
      <w:r>
        <w:rPr>
          <w:rFonts w:hint="eastAsia"/>
        </w:rPr>
        <w:t>经东莞市环境保护局长安分局批出《建设项目环境影响登记表》</w:t>
      </w:r>
      <w:r>
        <w:rPr>
          <w:rFonts w:hint="eastAsia" w:cs="Times New Roman"/>
          <w:color w:val="000000"/>
        </w:rPr>
        <w:t>，并通过了东莞市环保局长安分局的审批同意建设，编号为</w:t>
      </w:r>
      <w:r>
        <w:rPr>
          <w:rFonts w:hint="eastAsia" w:cs="Times New Roman"/>
        </w:rPr>
        <w:t>：长安2014-952；</w:t>
      </w:r>
      <w:r>
        <w:rPr>
          <w:rFonts w:hint="eastAsia"/>
        </w:rPr>
        <w:t>项目于</w:t>
      </w:r>
      <w:r>
        <w:t>201</w:t>
      </w:r>
      <w:r>
        <w:rPr>
          <w:rFonts w:hint="eastAsia"/>
        </w:rPr>
        <w:t>9年3月</w:t>
      </w:r>
      <w:r>
        <w:rPr>
          <w:rFonts w:hint="eastAsia" w:cs="Times New Roman"/>
        </w:rPr>
        <w:t>委托了福州闽涵环保工程有限公司编制了《东莞市宇一模具有限公司建设项目环境影响报告表》并通过了东莞市</w:t>
      </w:r>
      <w:r>
        <w:rPr>
          <w:rFonts w:hint="eastAsia" w:cs="Times New Roman"/>
          <w:color w:val="000000"/>
        </w:rPr>
        <w:t>环保局长安分局的审批同意建设，编号为：东环建〔</w:t>
      </w:r>
      <w:r>
        <w:rPr>
          <w:rFonts w:cs="Times New Roman"/>
          <w:color w:val="000000"/>
        </w:rPr>
        <w:t>201</w:t>
      </w:r>
      <w:r>
        <w:rPr>
          <w:rFonts w:hint="eastAsia" w:cs="Times New Roman"/>
          <w:color w:val="000000"/>
        </w:rPr>
        <w:t>9〕4812号。</w:t>
      </w:r>
    </w:p>
    <w:p>
      <w:pPr>
        <w:pStyle w:val="19"/>
      </w:pPr>
      <w:r>
        <w:rPr>
          <w:rFonts w:hint="eastAsia"/>
        </w:rPr>
        <w:t>一期项目于</w:t>
      </w:r>
      <w:r>
        <w:t>201</w:t>
      </w:r>
      <w:r>
        <w:rPr>
          <w:rFonts w:hint="eastAsia"/>
        </w:rPr>
        <w:t>9年4月开工建设，已于</w:t>
      </w:r>
      <w:r>
        <w:t>201</w:t>
      </w:r>
      <w:r>
        <w:rPr>
          <w:rFonts w:hint="eastAsia"/>
        </w:rPr>
        <w:t>9年5月建设完成，设备安装完毕。</w:t>
      </w:r>
    </w:p>
    <w:p>
      <w:pPr>
        <w:pStyle w:val="19"/>
        <w:ind w:firstLine="482"/>
        <w:rPr>
          <w:rFonts w:cs="Times New Roman"/>
          <w:color w:val="000000"/>
        </w:rPr>
      </w:pPr>
      <w:r>
        <w:rPr>
          <w:rFonts w:hint="eastAsia"/>
          <w:b/>
        </w:rPr>
        <w:t>（三）投资情况</w:t>
      </w:r>
    </w:p>
    <w:p>
      <w:pPr>
        <w:spacing w:line="360" w:lineRule="auto"/>
        <w:ind w:firstLine="420" w:firstLineChars="200"/>
        <w:outlineLvl w:val="0"/>
        <w:rPr>
          <w:rFonts w:ascii="Times New Roman" w:hAnsi="Times New Roman"/>
          <w:sz w:val="24"/>
        </w:rPr>
      </w:pPr>
      <w:r>
        <w:rPr>
          <w:rFonts w:hint="eastAsia"/>
        </w:rPr>
        <w:t>（一期）</w:t>
      </w:r>
      <w:r>
        <w:rPr>
          <w:rFonts w:hint="eastAsia" w:ascii="Times New Roman"/>
          <w:sz w:val="24"/>
        </w:rPr>
        <w:t>项目总投资</w:t>
      </w:r>
      <w:r>
        <w:rPr>
          <w:rFonts w:ascii="Times New Roman" w:hAnsi="Times New Roman"/>
          <w:sz w:val="24"/>
        </w:rPr>
        <w:t>1</w:t>
      </w:r>
      <w:r>
        <w:rPr>
          <w:rFonts w:hint="eastAsia" w:ascii="Times New Roman" w:hAnsi="Times New Roman"/>
          <w:sz w:val="24"/>
        </w:rPr>
        <w:t>2</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rPr>
        <w:t>5</w:t>
      </w:r>
      <w:r>
        <w:rPr>
          <w:rFonts w:hint="eastAsia" w:ascii="Times New Roman"/>
          <w:sz w:val="24"/>
        </w:rPr>
        <w:t>万元，占总投资的</w:t>
      </w:r>
      <w:r>
        <w:rPr>
          <w:rFonts w:hint="eastAsia" w:ascii="Times New Roman" w:hAnsi="Times New Roman"/>
          <w:sz w:val="24"/>
        </w:rPr>
        <w:t>4.2</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w:t>
      </w:r>
      <w:r>
        <w:rPr>
          <w:rFonts w:hint="eastAsia"/>
        </w:rPr>
        <w:t>一期</w:t>
      </w:r>
      <w:r>
        <w:rPr>
          <w:rFonts w:hint="eastAsia" w:ascii="Times New Roman"/>
          <w:sz w:val="24"/>
          <w:szCs w:val="24"/>
        </w:rPr>
        <w:t>项目废气、废水、噪声整体验收，固体废物不属于本项目验收范围。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ascii="Times New Roman"/>
          <w:sz w:val="24"/>
          <w:szCs w:val="24"/>
        </w:rPr>
      </w:pPr>
      <w:r>
        <w:rPr>
          <w:rFonts w:hint="eastAsia" w:ascii="Times New Roman"/>
          <w:sz w:val="24"/>
          <w:szCs w:val="24"/>
        </w:rPr>
        <w:t>一期项目实际建设内容与环评批复的审批内容基本一致，无重大变动情况。</w:t>
      </w:r>
    </w:p>
    <w:p>
      <w:pPr>
        <w:adjustRightInd w:val="0"/>
        <w:spacing w:line="360" w:lineRule="auto"/>
        <w:ind w:firstLine="480" w:firstLineChars="200"/>
        <w:rPr>
          <w:rFonts w:hint="eastAsia" w:ascii="Times New Roman"/>
          <w:sz w:val="24"/>
          <w:szCs w:val="24"/>
        </w:rPr>
      </w:pPr>
      <w:r>
        <w:rPr>
          <w:rFonts w:hint="eastAsia" w:ascii="Times New Roman"/>
          <w:sz w:val="24"/>
          <w:szCs w:val="24"/>
        </w:rPr>
        <w:t>现有一期设备详情（附表）</w:t>
      </w:r>
    </w:p>
    <w:p>
      <w:pPr>
        <w:adjustRightInd w:val="0"/>
        <w:spacing w:line="360" w:lineRule="auto"/>
        <w:ind w:firstLine="480" w:firstLineChars="200"/>
        <w:rPr>
          <w:rFonts w:ascii="Times New Roman"/>
          <w:sz w:val="24"/>
          <w:szCs w:val="24"/>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23"/>
        <w:gridCol w:w="1420"/>
        <w:gridCol w:w="1420"/>
        <w:gridCol w:w="151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7" w:type="dxa"/>
          </w:tcPr>
          <w:p>
            <w:pPr>
              <w:adjustRightInd w:val="0"/>
              <w:spacing w:line="360" w:lineRule="auto"/>
              <w:jc w:val="center"/>
              <w:rPr>
                <w:rFonts w:ascii="Times New Roman"/>
                <w:b/>
                <w:bCs/>
                <w:sz w:val="24"/>
                <w:szCs w:val="24"/>
              </w:rPr>
            </w:pPr>
            <w:r>
              <w:rPr>
                <w:rFonts w:hint="eastAsia" w:ascii="Times New Roman"/>
                <w:b/>
                <w:bCs/>
                <w:sz w:val="24"/>
                <w:szCs w:val="24"/>
              </w:rPr>
              <w:t>序号</w:t>
            </w:r>
          </w:p>
        </w:tc>
        <w:tc>
          <w:tcPr>
            <w:tcW w:w="2023" w:type="dxa"/>
          </w:tcPr>
          <w:p>
            <w:pPr>
              <w:adjustRightInd w:val="0"/>
              <w:spacing w:line="360" w:lineRule="auto"/>
              <w:jc w:val="center"/>
              <w:rPr>
                <w:rFonts w:ascii="Times New Roman"/>
                <w:b/>
                <w:bCs/>
                <w:sz w:val="24"/>
                <w:szCs w:val="24"/>
              </w:rPr>
            </w:pPr>
            <w:r>
              <w:rPr>
                <w:rFonts w:hint="eastAsia" w:ascii="Times New Roman"/>
                <w:b/>
                <w:bCs/>
                <w:sz w:val="24"/>
                <w:szCs w:val="24"/>
              </w:rPr>
              <w:t>建设内容</w:t>
            </w:r>
          </w:p>
        </w:tc>
        <w:tc>
          <w:tcPr>
            <w:tcW w:w="1420" w:type="dxa"/>
          </w:tcPr>
          <w:p>
            <w:pPr>
              <w:adjustRightInd w:val="0"/>
              <w:spacing w:line="360" w:lineRule="auto"/>
              <w:jc w:val="center"/>
              <w:rPr>
                <w:rFonts w:ascii="Times New Roman"/>
                <w:b/>
                <w:bCs/>
                <w:sz w:val="24"/>
                <w:szCs w:val="24"/>
              </w:rPr>
            </w:pPr>
            <w:r>
              <w:rPr>
                <w:rFonts w:hint="eastAsia" w:ascii="Times New Roman"/>
                <w:b/>
                <w:bCs/>
                <w:sz w:val="24"/>
                <w:szCs w:val="24"/>
              </w:rPr>
              <w:t>环评数量</w:t>
            </w:r>
          </w:p>
        </w:tc>
        <w:tc>
          <w:tcPr>
            <w:tcW w:w="1420" w:type="dxa"/>
          </w:tcPr>
          <w:p>
            <w:pPr>
              <w:adjustRightInd w:val="0"/>
              <w:spacing w:line="360" w:lineRule="auto"/>
              <w:jc w:val="center"/>
              <w:rPr>
                <w:rFonts w:ascii="Times New Roman"/>
                <w:b/>
                <w:bCs/>
                <w:sz w:val="24"/>
                <w:szCs w:val="24"/>
              </w:rPr>
            </w:pPr>
            <w:r>
              <w:rPr>
                <w:rFonts w:hint="eastAsia" w:ascii="Times New Roman"/>
                <w:b/>
                <w:bCs/>
                <w:sz w:val="24"/>
                <w:szCs w:val="24"/>
              </w:rPr>
              <w:t>实际数量</w:t>
            </w:r>
          </w:p>
        </w:tc>
        <w:tc>
          <w:tcPr>
            <w:tcW w:w="1516" w:type="dxa"/>
          </w:tcPr>
          <w:p>
            <w:pPr>
              <w:adjustRightInd w:val="0"/>
              <w:spacing w:line="360" w:lineRule="auto"/>
              <w:rPr>
                <w:rFonts w:ascii="Times New Roman"/>
                <w:b/>
                <w:bCs/>
                <w:sz w:val="24"/>
                <w:szCs w:val="24"/>
              </w:rPr>
            </w:pPr>
            <w:r>
              <w:rPr>
                <w:rFonts w:hint="eastAsia" w:ascii="Times New Roman"/>
                <w:b/>
                <w:bCs/>
                <w:sz w:val="24"/>
                <w:szCs w:val="24"/>
              </w:rPr>
              <w:t>待验收数量</w:t>
            </w:r>
          </w:p>
        </w:tc>
        <w:tc>
          <w:tcPr>
            <w:tcW w:w="1326" w:type="dxa"/>
          </w:tcPr>
          <w:p>
            <w:pPr>
              <w:adjustRightInd w:val="0"/>
              <w:spacing w:line="360" w:lineRule="auto"/>
              <w:jc w:val="center"/>
              <w:rPr>
                <w:rFonts w:ascii="Times New Roman"/>
                <w:b/>
                <w:bCs/>
                <w:sz w:val="24"/>
                <w:szCs w:val="24"/>
              </w:rPr>
            </w:pPr>
            <w:r>
              <w:rPr>
                <w:rFonts w:hint="eastAsia" w:ascii="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pacing w:line="360" w:lineRule="auto"/>
              <w:jc w:val="center"/>
              <w:rPr>
                <w:rFonts w:ascii="Times New Roman"/>
                <w:sz w:val="24"/>
                <w:szCs w:val="24"/>
              </w:rPr>
            </w:pPr>
            <w:r>
              <w:rPr>
                <w:rFonts w:hint="eastAsia" w:ascii="Times New Roman"/>
                <w:sz w:val="24"/>
                <w:szCs w:val="24"/>
              </w:rPr>
              <w:t>1</w:t>
            </w:r>
          </w:p>
        </w:tc>
        <w:tc>
          <w:tcPr>
            <w:tcW w:w="2023" w:type="dxa"/>
          </w:tcPr>
          <w:p>
            <w:pPr>
              <w:adjustRightInd w:val="0"/>
              <w:spacing w:line="360" w:lineRule="auto"/>
              <w:jc w:val="center"/>
              <w:rPr>
                <w:rFonts w:ascii="Times New Roman"/>
                <w:sz w:val="24"/>
                <w:szCs w:val="24"/>
              </w:rPr>
            </w:pPr>
            <w:r>
              <w:rPr>
                <w:rFonts w:hint="eastAsia" w:ascii="Times New Roman"/>
                <w:sz w:val="24"/>
                <w:szCs w:val="24"/>
              </w:rPr>
              <w:t>CNC加工中心</w:t>
            </w:r>
          </w:p>
        </w:tc>
        <w:tc>
          <w:tcPr>
            <w:tcW w:w="1420" w:type="dxa"/>
          </w:tcPr>
          <w:p>
            <w:pPr>
              <w:adjustRightInd w:val="0"/>
              <w:spacing w:line="360" w:lineRule="auto"/>
              <w:jc w:val="center"/>
              <w:rPr>
                <w:rFonts w:ascii="Times New Roman"/>
                <w:sz w:val="24"/>
                <w:szCs w:val="24"/>
              </w:rPr>
            </w:pPr>
            <w:r>
              <w:rPr>
                <w:rFonts w:hint="eastAsia" w:ascii="Times New Roman"/>
                <w:sz w:val="24"/>
                <w:szCs w:val="24"/>
              </w:rPr>
              <w:t>7台</w:t>
            </w:r>
          </w:p>
        </w:tc>
        <w:tc>
          <w:tcPr>
            <w:tcW w:w="1420" w:type="dxa"/>
          </w:tcPr>
          <w:p>
            <w:pPr>
              <w:adjustRightInd w:val="0"/>
              <w:spacing w:line="360" w:lineRule="auto"/>
              <w:jc w:val="center"/>
              <w:rPr>
                <w:rFonts w:ascii="Times New Roman"/>
                <w:sz w:val="24"/>
                <w:szCs w:val="24"/>
              </w:rPr>
            </w:pPr>
            <w:r>
              <w:rPr>
                <w:rFonts w:hint="eastAsia" w:ascii="Times New Roman"/>
                <w:sz w:val="24"/>
                <w:szCs w:val="24"/>
              </w:rPr>
              <w:t>7台</w:t>
            </w:r>
          </w:p>
        </w:tc>
        <w:tc>
          <w:tcPr>
            <w:tcW w:w="1516" w:type="dxa"/>
          </w:tcPr>
          <w:p>
            <w:pPr>
              <w:adjustRightInd w:val="0"/>
              <w:spacing w:line="360" w:lineRule="auto"/>
              <w:jc w:val="center"/>
              <w:rPr>
                <w:rFonts w:ascii="Times New Roman"/>
                <w:sz w:val="24"/>
                <w:szCs w:val="24"/>
              </w:rPr>
            </w:pPr>
            <w:r>
              <w:rPr>
                <w:rFonts w:hint="eastAsia" w:ascii="Times New Roman"/>
                <w:sz w:val="24"/>
                <w:szCs w:val="24"/>
              </w:rPr>
              <w:t>0</w:t>
            </w:r>
          </w:p>
        </w:tc>
        <w:tc>
          <w:tcPr>
            <w:tcW w:w="1326" w:type="dxa"/>
            <w:vMerge w:val="restart"/>
            <w:vAlign w:val="center"/>
          </w:tcPr>
          <w:p>
            <w:pPr>
              <w:adjustRightInd w:val="0"/>
              <w:spacing w:line="360" w:lineRule="auto"/>
              <w:jc w:val="center"/>
              <w:rPr>
                <w:rFonts w:ascii="Times New Roman"/>
                <w:sz w:val="24"/>
                <w:szCs w:val="24"/>
              </w:rPr>
            </w:pPr>
            <w:r>
              <w:rPr>
                <w:rFonts w:hint="eastAsia" w:ascii="Times New Roman"/>
                <w:bCs/>
                <w:sz w:val="24"/>
                <w:szCs w:val="24"/>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pacing w:line="360" w:lineRule="auto"/>
              <w:jc w:val="center"/>
              <w:rPr>
                <w:rFonts w:ascii="Times New Roman"/>
                <w:sz w:val="24"/>
                <w:szCs w:val="24"/>
              </w:rPr>
            </w:pPr>
            <w:r>
              <w:rPr>
                <w:rFonts w:hint="eastAsia" w:ascii="Times New Roman"/>
                <w:sz w:val="24"/>
                <w:szCs w:val="24"/>
              </w:rPr>
              <w:t>2</w:t>
            </w:r>
          </w:p>
        </w:tc>
        <w:tc>
          <w:tcPr>
            <w:tcW w:w="2023" w:type="dxa"/>
          </w:tcPr>
          <w:p>
            <w:pPr>
              <w:adjustRightInd w:val="0"/>
              <w:spacing w:line="360" w:lineRule="auto"/>
              <w:jc w:val="center"/>
              <w:rPr>
                <w:rFonts w:ascii="Times New Roman"/>
                <w:sz w:val="24"/>
                <w:szCs w:val="24"/>
              </w:rPr>
            </w:pPr>
            <w:r>
              <w:rPr>
                <w:rFonts w:hint="eastAsia" w:ascii="Times New Roman"/>
                <w:sz w:val="24"/>
                <w:szCs w:val="24"/>
              </w:rPr>
              <w:t>铣床</w:t>
            </w:r>
          </w:p>
        </w:tc>
        <w:tc>
          <w:tcPr>
            <w:tcW w:w="1420" w:type="dxa"/>
          </w:tcPr>
          <w:p>
            <w:pPr>
              <w:adjustRightInd w:val="0"/>
              <w:spacing w:line="360" w:lineRule="auto"/>
              <w:jc w:val="center"/>
              <w:rPr>
                <w:rFonts w:ascii="Times New Roman"/>
                <w:sz w:val="24"/>
                <w:szCs w:val="24"/>
              </w:rPr>
            </w:pPr>
            <w:r>
              <w:rPr>
                <w:rFonts w:hint="eastAsia" w:ascii="Times New Roman"/>
                <w:sz w:val="24"/>
                <w:szCs w:val="24"/>
              </w:rPr>
              <w:t>2台</w:t>
            </w:r>
          </w:p>
        </w:tc>
        <w:tc>
          <w:tcPr>
            <w:tcW w:w="1420" w:type="dxa"/>
          </w:tcPr>
          <w:p>
            <w:pPr>
              <w:adjustRightInd w:val="0"/>
              <w:spacing w:line="360" w:lineRule="auto"/>
              <w:jc w:val="center"/>
              <w:rPr>
                <w:rFonts w:ascii="Times New Roman"/>
                <w:sz w:val="24"/>
                <w:szCs w:val="24"/>
              </w:rPr>
            </w:pPr>
            <w:r>
              <w:rPr>
                <w:rFonts w:hint="eastAsia" w:ascii="Times New Roman"/>
                <w:sz w:val="24"/>
                <w:szCs w:val="24"/>
              </w:rPr>
              <w:t>2台</w:t>
            </w:r>
          </w:p>
        </w:tc>
        <w:tc>
          <w:tcPr>
            <w:tcW w:w="1516" w:type="dxa"/>
          </w:tcPr>
          <w:p>
            <w:pPr>
              <w:adjustRightInd w:val="0"/>
              <w:spacing w:line="360" w:lineRule="auto"/>
              <w:jc w:val="center"/>
              <w:rPr>
                <w:rFonts w:ascii="Times New Roman"/>
                <w:sz w:val="24"/>
                <w:szCs w:val="24"/>
              </w:rPr>
            </w:pPr>
            <w:r>
              <w:rPr>
                <w:rFonts w:hint="eastAsia" w:ascii="Times New Roman"/>
                <w:sz w:val="24"/>
                <w:szCs w:val="24"/>
              </w:rPr>
              <w:t>0</w:t>
            </w:r>
          </w:p>
        </w:tc>
        <w:tc>
          <w:tcPr>
            <w:tcW w:w="1326" w:type="dxa"/>
            <w:vMerge w:val="continue"/>
          </w:tcPr>
          <w:p>
            <w:pPr>
              <w:adjustRightInd w:val="0"/>
              <w:spacing w:line="360" w:lineRule="auto"/>
              <w:jc w:val="center"/>
              <w:rPr>
                <w:rFonts w:asci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pacing w:line="360" w:lineRule="auto"/>
              <w:jc w:val="center"/>
              <w:rPr>
                <w:rFonts w:ascii="Times New Roman"/>
                <w:sz w:val="24"/>
                <w:szCs w:val="24"/>
              </w:rPr>
            </w:pPr>
            <w:r>
              <w:rPr>
                <w:rFonts w:hint="eastAsia" w:ascii="Times New Roman"/>
                <w:sz w:val="24"/>
                <w:szCs w:val="24"/>
              </w:rPr>
              <w:t>3</w:t>
            </w:r>
          </w:p>
        </w:tc>
        <w:tc>
          <w:tcPr>
            <w:tcW w:w="2023" w:type="dxa"/>
          </w:tcPr>
          <w:p>
            <w:pPr>
              <w:adjustRightInd w:val="0"/>
              <w:spacing w:line="360" w:lineRule="auto"/>
              <w:jc w:val="center"/>
              <w:rPr>
                <w:rFonts w:ascii="Times New Roman"/>
                <w:sz w:val="24"/>
                <w:szCs w:val="24"/>
              </w:rPr>
            </w:pPr>
            <w:r>
              <w:rPr>
                <w:rFonts w:hint="eastAsia" w:ascii="Times New Roman"/>
                <w:sz w:val="24"/>
                <w:szCs w:val="24"/>
              </w:rPr>
              <w:t>大水磨床</w:t>
            </w:r>
          </w:p>
        </w:tc>
        <w:tc>
          <w:tcPr>
            <w:tcW w:w="1420" w:type="dxa"/>
          </w:tcPr>
          <w:p>
            <w:pPr>
              <w:adjustRightInd w:val="0"/>
              <w:spacing w:line="360" w:lineRule="auto"/>
              <w:jc w:val="center"/>
              <w:rPr>
                <w:rFonts w:ascii="Times New Roman"/>
                <w:sz w:val="24"/>
                <w:szCs w:val="24"/>
              </w:rPr>
            </w:pPr>
            <w:r>
              <w:rPr>
                <w:rFonts w:hint="eastAsia" w:ascii="Times New Roman"/>
                <w:sz w:val="24"/>
                <w:szCs w:val="24"/>
              </w:rPr>
              <w:t>2台</w:t>
            </w:r>
          </w:p>
        </w:tc>
        <w:tc>
          <w:tcPr>
            <w:tcW w:w="1420" w:type="dxa"/>
          </w:tcPr>
          <w:p>
            <w:pPr>
              <w:adjustRightInd w:val="0"/>
              <w:spacing w:line="360" w:lineRule="auto"/>
              <w:jc w:val="center"/>
              <w:rPr>
                <w:rFonts w:ascii="Times New Roman"/>
                <w:sz w:val="24"/>
                <w:szCs w:val="24"/>
              </w:rPr>
            </w:pPr>
            <w:r>
              <w:rPr>
                <w:rFonts w:hint="eastAsia" w:ascii="Times New Roman"/>
                <w:sz w:val="24"/>
                <w:szCs w:val="24"/>
              </w:rPr>
              <w:t>2台</w:t>
            </w:r>
          </w:p>
        </w:tc>
        <w:tc>
          <w:tcPr>
            <w:tcW w:w="1516" w:type="dxa"/>
          </w:tcPr>
          <w:p>
            <w:pPr>
              <w:adjustRightInd w:val="0"/>
              <w:spacing w:line="360" w:lineRule="auto"/>
              <w:jc w:val="center"/>
              <w:rPr>
                <w:rFonts w:ascii="Times New Roman"/>
                <w:sz w:val="24"/>
                <w:szCs w:val="24"/>
              </w:rPr>
            </w:pPr>
            <w:r>
              <w:rPr>
                <w:rFonts w:hint="eastAsia" w:ascii="Times New Roman"/>
                <w:sz w:val="24"/>
                <w:szCs w:val="24"/>
              </w:rPr>
              <w:t>0</w:t>
            </w:r>
          </w:p>
        </w:tc>
        <w:tc>
          <w:tcPr>
            <w:tcW w:w="1326" w:type="dxa"/>
            <w:vMerge w:val="continue"/>
          </w:tcPr>
          <w:p>
            <w:pPr>
              <w:adjustRightInd w:val="0"/>
              <w:spacing w:line="360" w:lineRule="auto"/>
              <w:jc w:val="center"/>
              <w:rPr>
                <w:rFonts w:asci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pacing w:line="360" w:lineRule="auto"/>
              <w:jc w:val="center"/>
              <w:rPr>
                <w:rFonts w:ascii="Times New Roman"/>
                <w:sz w:val="24"/>
                <w:szCs w:val="24"/>
              </w:rPr>
            </w:pPr>
            <w:r>
              <w:rPr>
                <w:rFonts w:hint="eastAsia" w:ascii="Times New Roman"/>
                <w:sz w:val="24"/>
                <w:szCs w:val="24"/>
              </w:rPr>
              <w:t>4</w:t>
            </w:r>
          </w:p>
        </w:tc>
        <w:tc>
          <w:tcPr>
            <w:tcW w:w="2023" w:type="dxa"/>
          </w:tcPr>
          <w:p>
            <w:pPr>
              <w:adjustRightInd w:val="0"/>
              <w:spacing w:line="360" w:lineRule="auto"/>
              <w:jc w:val="center"/>
              <w:rPr>
                <w:rFonts w:ascii="Times New Roman"/>
                <w:sz w:val="24"/>
                <w:szCs w:val="24"/>
              </w:rPr>
            </w:pPr>
            <w:r>
              <w:rPr>
                <w:rFonts w:hint="eastAsia" w:ascii="Times New Roman"/>
                <w:sz w:val="24"/>
                <w:szCs w:val="24"/>
              </w:rPr>
              <w:t>火花机</w:t>
            </w:r>
          </w:p>
        </w:tc>
        <w:tc>
          <w:tcPr>
            <w:tcW w:w="1420"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420"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516" w:type="dxa"/>
          </w:tcPr>
          <w:p>
            <w:pPr>
              <w:adjustRightInd w:val="0"/>
              <w:spacing w:line="360" w:lineRule="auto"/>
              <w:jc w:val="center"/>
              <w:rPr>
                <w:rFonts w:ascii="Times New Roman"/>
                <w:sz w:val="24"/>
                <w:szCs w:val="24"/>
              </w:rPr>
            </w:pPr>
            <w:r>
              <w:rPr>
                <w:rFonts w:hint="eastAsia" w:ascii="Times New Roman"/>
                <w:sz w:val="24"/>
                <w:szCs w:val="24"/>
              </w:rPr>
              <w:t>0</w:t>
            </w:r>
          </w:p>
        </w:tc>
        <w:tc>
          <w:tcPr>
            <w:tcW w:w="1326" w:type="dxa"/>
            <w:vMerge w:val="continue"/>
            <w:vAlign w:val="center"/>
          </w:tcPr>
          <w:p>
            <w:pPr>
              <w:adjustRightInd w:val="0"/>
              <w:spacing w:line="360" w:lineRule="auto"/>
              <w:jc w:val="center"/>
              <w:rPr>
                <w:rFonts w:asci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pacing w:line="360" w:lineRule="auto"/>
              <w:jc w:val="center"/>
              <w:rPr>
                <w:rFonts w:ascii="Times New Roman"/>
                <w:sz w:val="24"/>
                <w:szCs w:val="24"/>
              </w:rPr>
            </w:pPr>
            <w:r>
              <w:rPr>
                <w:rFonts w:hint="eastAsia" w:ascii="Times New Roman"/>
                <w:sz w:val="24"/>
                <w:szCs w:val="24"/>
              </w:rPr>
              <w:t>5</w:t>
            </w:r>
          </w:p>
        </w:tc>
        <w:tc>
          <w:tcPr>
            <w:tcW w:w="2023" w:type="dxa"/>
          </w:tcPr>
          <w:p>
            <w:pPr>
              <w:adjustRightInd w:val="0"/>
              <w:spacing w:line="360" w:lineRule="auto"/>
              <w:jc w:val="center"/>
              <w:rPr>
                <w:rFonts w:ascii="Times New Roman"/>
                <w:sz w:val="24"/>
                <w:szCs w:val="24"/>
              </w:rPr>
            </w:pPr>
            <w:r>
              <w:rPr>
                <w:rFonts w:hint="eastAsia" w:ascii="Times New Roman"/>
                <w:sz w:val="24"/>
                <w:szCs w:val="24"/>
              </w:rPr>
              <w:t>深孔钻</w:t>
            </w:r>
          </w:p>
        </w:tc>
        <w:tc>
          <w:tcPr>
            <w:tcW w:w="1420" w:type="dxa"/>
          </w:tcPr>
          <w:p>
            <w:pPr>
              <w:adjustRightInd w:val="0"/>
              <w:spacing w:line="360" w:lineRule="auto"/>
              <w:jc w:val="center"/>
              <w:rPr>
                <w:rFonts w:ascii="Times New Roman"/>
                <w:sz w:val="24"/>
                <w:szCs w:val="24"/>
              </w:rPr>
            </w:pPr>
            <w:r>
              <w:rPr>
                <w:rFonts w:hint="eastAsia" w:ascii="Times New Roman"/>
                <w:sz w:val="24"/>
                <w:szCs w:val="24"/>
              </w:rPr>
              <w:t>4台</w:t>
            </w:r>
          </w:p>
        </w:tc>
        <w:tc>
          <w:tcPr>
            <w:tcW w:w="1420" w:type="dxa"/>
          </w:tcPr>
          <w:p>
            <w:pPr>
              <w:adjustRightInd w:val="0"/>
              <w:spacing w:line="360" w:lineRule="auto"/>
              <w:jc w:val="center"/>
              <w:rPr>
                <w:rFonts w:ascii="Times New Roman"/>
                <w:sz w:val="24"/>
                <w:szCs w:val="24"/>
              </w:rPr>
            </w:pPr>
            <w:r>
              <w:rPr>
                <w:rFonts w:hint="eastAsia" w:ascii="Times New Roman"/>
                <w:sz w:val="24"/>
                <w:szCs w:val="24"/>
              </w:rPr>
              <w:t>0</w:t>
            </w:r>
          </w:p>
        </w:tc>
        <w:tc>
          <w:tcPr>
            <w:tcW w:w="1516" w:type="dxa"/>
          </w:tcPr>
          <w:p>
            <w:pPr>
              <w:adjustRightInd w:val="0"/>
              <w:spacing w:line="360" w:lineRule="auto"/>
              <w:jc w:val="center"/>
              <w:rPr>
                <w:rFonts w:ascii="Times New Roman"/>
                <w:sz w:val="24"/>
                <w:szCs w:val="24"/>
              </w:rPr>
            </w:pPr>
            <w:r>
              <w:rPr>
                <w:rFonts w:hint="eastAsia" w:ascii="Times New Roman"/>
                <w:sz w:val="24"/>
                <w:szCs w:val="24"/>
              </w:rPr>
              <w:t>4台</w:t>
            </w:r>
          </w:p>
        </w:tc>
        <w:tc>
          <w:tcPr>
            <w:tcW w:w="1326" w:type="dxa"/>
            <w:vMerge w:val="continue"/>
          </w:tcPr>
          <w:p>
            <w:pPr>
              <w:adjustRightInd w:val="0"/>
              <w:spacing w:line="360" w:lineRule="auto"/>
              <w:jc w:val="center"/>
              <w:rPr>
                <w:rFonts w:asci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pacing w:line="360" w:lineRule="auto"/>
              <w:jc w:val="center"/>
              <w:rPr>
                <w:rFonts w:ascii="Times New Roman"/>
                <w:sz w:val="24"/>
                <w:szCs w:val="24"/>
              </w:rPr>
            </w:pPr>
            <w:r>
              <w:rPr>
                <w:rFonts w:hint="eastAsia" w:ascii="Times New Roman"/>
                <w:sz w:val="24"/>
                <w:szCs w:val="24"/>
              </w:rPr>
              <w:t>6</w:t>
            </w:r>
          </w:p>
        </w:tc>
        <w:tc>
          <w:tcPr>
            <w:tcW w:w="2023" w:type="dxa"/>
          </w:tcPr>
          <w:p>
            <w:pPr>
              <w:adjustRightInd w:val="0"/>
              <w:spacing w:line="360" w:lineRule="auto"/>
              <w:jc w:val="center"/>
              <w:rPr>
                <w:rStyle w:val="20"/>
                <w:color w:val="4F81BD" w:themeColor="accent1"/>
              </w:rPr>
            </w:pPr>
            <w:r>
              <w:rPr>
                <w:rFonts w:hint="eastAsia" w:ascii="Times New Roman"/>
                <w:sz w:val="24"/>
                <w:szCs w:val="24"/>
              </w:rPr>
              <w:t>中走丝线切割机</w:t>
            </w:r>
          </w:p>
        </w:tc>
        <w:tc>
          <w:tcPr>
            <w:tcW w:w="1420" w:type="dxa"/>
          </w:tcPr>
          <w:p>
            <w:pPr>
              <w:adjustRightInd w:val="0"/>
              <w:spacing w:line="360" w:lineRule="auto"/>
              <w:jc w:val="center"/>
              <w:rPr>
                <w:rFonts w:ascii="Times New Roman"/>
                <w:sz w:val="24"/>
                <w:szCs w:val="24"/>
              </w:rPr>
            </w:pPr>
            <w:r>
              <w:rPr>
                <w:rFonts w:hint="eastAsia" w:ascii="Times New Roman"/>
                <w:sz w:val="24"/>
                <w:szCs w:val="24"/>
              </w:rPr>
              <w:t>12台</w:t>
            </w:r>
          </w:p>
        </w:tc>
        <w:tc>
          <w:tcPr>
            <w:tcW w:w="1420" w:type="dxa"/>
          </w:tcPr>
          <w:p>
            <w:pPr>
              <w:adjustRightInd w:val="0"/>
              <w:spacing w:line="360" w:lineRule="auto"/>
              <w:jc w:val="center"/>
              <w:rPr>
                <w:rFonts w:ascii="Times New Roman"/>
                <w:sz w:val="24"/>
                <w:szCs w:val="24"/>
              </w:rPr>
            </w:pPr>
            <w:r>
              <w:rPr>
                <w:rFonts w:hint="eastAsia" w:ascii="Times New Roman"/>
                <w:sz w:val="24"/>
                <w:szCs w:val="24"/>
              </w:rPr>
              <w:t>3台</w:t>
            </w:r>
          </w:p>
        </w:tc>
        <w:tc>
          <w:tcPr>
            <w:tcW w:w="1516" w:type="dxa"/>
          </w:tcPr>
          <w:p>
            <w:pPr>
              <w:adjustRightInd w:val="0"/>
              <w:spacing w:line="360" w:lineRule="auto"/>
              <w:jc w:val="center"/>
              <w:rPr>
                <w:rFonts w:ascii="Times New Roman"/>
                <w:sz w:val="24"/>
                <w:szCs w:val="24"/>
              </w:rPr>
            </w:pPr>
            <w:r>
              <w:rPr>
                <w:rFonts w:hint="eastAsia" w:ascii="Times New Roman"/>
                <w:sz w:val="24"/>
                <w:szCs w:val="24"/>
              </w:rPr>
              <w:t>9台</w:t>
            </w:r>
          </w:p>
        </w:tc>
        <w:tc>
          <w:tcPr>
            <w:tcW w:w="1326" w:type="dxa"/>
            <w:vMerge w:val="continue"/>
          </w:tcPr>
          <w:p>
            <w:pPr>
              <w:adjustRightInd w:val="0"/>
              <w:spacing w:line="360" w:lineRule="auto"/>
              <w:jc w:val="center"/>
              <w:rPr>
                <w:rFonts w:asci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pacing w:line="360" w:lineRule="auto"/>
              <w:jc w:val="center"/>
              <w:rPr>
                <w:rFonts w:ascii="Times New Roman"/>
                <w:sz w:val="24"/>
                <w:szCs w:val="24"/>
              </w:rPr>
            </w:pPr>
            <w:r>
              <w:rPr>
                <w:rFonts w:hint="eastAsia" w:ascii="Times New Roman"/>
                <w:sz w:val="24"/>
                <w:szCs w:val="24"/>
              </w:rPr>
              <w:t>7</w:t>
            </w:r>
          </w:p>
        </w:tc>
        <w:tc>
          <w:tcPr>
            <w:tcW w:w="2023" w:type="dxa"/>
          </w:tcPr>
          <w:p>
            <w:pPr>
              <w:adjustRightInd w:val="0"/>
              <w:spacing w:line="360" w:lineRule="auto"/>
              <w:jc w:val="center"/>
              <w:rPr>
                <w:rFonts w:ascii="Times New Roman"/>
                <w:sz w:val="24"/>
                <w:szCs w:val="24"/>
              </w:rPr>
            </w:pPr>
            <w:r>
              <w:rPr>
                <w:rFonts w:hint="eastAsia" w:ascii="Times New Roman"/>
                <w:sz w:val="24"/>
                <w:szCs w:val="24"/>
              </w:rPr>
              <w:t>慢走丝线切割机</w:t>
            </w:r>
          </w:p>
        </w:tc>
        <w:tc>
          <w:tcPr>
            <w:tcW w:w="1420" w:type="dxa"/>
          </w:tcPr>
          <w:p>
            <w:pPr>
              <w:adjustRightInd w:val="0"/>
              <w:spacing w:line="360" w:lineRule="auto"/>
              <w:jc w:val="center"/>
              <w:rPr>
                <w:rFonts w:ascii="Times New Roman"/>
                <w:sz w:val="24"/>
                <w:szCs w:val="24"/>
              </w:rPr>
            </w:pPr>
            <w:r>
              <w:rPr>
                <w:rFonts w:hint="eastAsia" w:ascii="Times New Roman"/>
                <w:sz w:val="24"/>
                <w:szCs w:val="24"/>
              </w:rPr>
              <w:t>2台</w:t>
            </w:r>
          </w:p>
        </w:tc>
        <w:tc>
          <w:tcPr>
            <w:tcW w:w="1420" w:type="dxa"/>
          </w:tcPr>
          <w:p>
            <w:pPr>
              <w:adjustRightInd w:val="0"/>
              <w:spacing w:line="360" w:lineRule="auto"/>
              <w:jc w:val="center"/>
              <w:rPr>
                <w:rFonts w:ascii="Times New Roman"/>
                <w:sz w:val="24"/>
                <w:szCs w:val="24"/>
              </w:rPr>
            </w:pPr>
            <w:r>
              <w:rPr>
                <w:rFonts w:hint="eastAsia" w:ascii="Times New Roman"/>
                <w:sz w:val="24"/>
                <w:szCs w:val="24"/>
              </w:rPr>
              <w:t>2台</w:t>
            </w:r>
          </w:p>
        </w:tc>
        <w:tc>
          <w:tcPr>
            <w:tcW w:w="1516" w:type="dxa"/>
          </w:tcPr>
          <w:p>
            <w:pPr>
              <w:adjustRightInd w:val="0"/>
              <w:spacing w:line="360" w:lineRule="auto"/>
              <w:jc w:val="center"/>
              <w:rPr>
                <w:rFonts w:ascii="Times New Roman"/>
                <w:sz w:val="24"/>
                <w:szCs w:val="24"/>
              </w:rPr>
            </w:pPr>
            <w:r>
              <w:rPr>
                <w:rFonts w:hint="eastAsia" w:ascii="Times New Roman"/>
                <w:sz w:val="24"/>
                <w:szCs w:val="24"/>
              </w:rPr>
              <w:t>0</w:t>
            </w:r>
          </w:p>
        </w:tc>
        <w:tc>
          <w:tcPr>
            <w:tcW w:w="1326" w:type="dxa"/>
            <w:vMerge w:val="continue"/>
          </w:tcPr>
          <w:p>
            <w:pPr>
              <w:adjustRightInd w:val="0"/>
              <w:spacing w:line="360" w:lineRule="auto"/>
              <w:jc w:val="center"/>
              <w:rPr>
                <w:rFonts w:asci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pacing w:line="360" w:lineRule="auto"/>
              <w:jc w:val="center"/>
              <w:rPr>
                <w:rFonts w:ascii="Times New Roman"/>
                <w:sz w:val="24"/>
                <w:szCs w:val="24"/>
              </w:rPr>
            </w:pPr>
            <w:r>
              <w:rPr>
                <w:rFonts w:hint="eastAsia" w:ascii="Times New Roman"/>
                <w:sz w:val="24"/>
                <w:szCs w:val="24"/>
              </w:rPr>
              <w:t>8</w:t>
            </w:r>
          </w:p>
        </w:tc>
        <w:tc>
          <w:tcPr>
            <w:tcW w:w="2023" w:type="dxa"/>
          </w:tcPr>
          <w:p>
            <w:pPr>
              <w:adjustRightInd w:val="0"/>
              <w:spacing w:line="360" w:lineRule="auto"/>
              <w:jc w:val="center"/>
              <w:rPr>
                <w:rFonts w:ascii="Times New Roman"/>
                <w:sz w:val="24"/>
                <w:szCs w:val="24"/>
              </w:rPr>
            </w:pPr>
            <w:r>
              <w:rPr>
                <w:rFonts w:hint="eastAsia" w:ascii="Times New Roman"/>
                <w:sz w:val="24"/>
                <w:szCs w:val="24"/>
              </w:rPr>
              <w:t>打孔机</w:t>
            </w:r>
          </w:p>
        </w:tc>
        <w:tc>
          <w:tcPr>
            <w:tcW w:w="1420"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420"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516" w:type="dxa"/>
          </w:tcPr>
          <w:p>
            <w:pPr>
              <w:adjustRightInd w:val="0"/>
              <w:spacing w:line="360" w:lineRule="auto"/>
              <w:jc w:val="center"/>
              <w:rPr>
                <w:rFonts w:ascii="Times New Roman"/>
                <w:sz w:val="24"/>
                <w:szCs w:val="24"/>
              </w:rPr>
            </w:pPr>
            <w:r>
              <w:rPr>
                <w:rFonts w:hint="eastAsia" w:ascii="Times New Roman"/>
                <w:sz w:val="24"/>
                <w:szCs w:val="24"/>
              </w:rPr>
              <w:t>0</w:t>
            </w:r>
          </w:p>
        </w:tc>
        <w:tc>
          <w:tcPr>
            <w:tcW w:w="1326" w:type="dxa"/>
            <w:vMerge w:val="continue"/>
          </w:tcPr>
          <w:p>
            <w:pPr>
              <w:adjustRightInd w:val="0"/>
              <w:spacing w:line="360" w:lineRule="auto"/>
              <w:jc w:val="center"/>
              <w:rPr>
                <w:rFonts w:asci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pacing w:line="360" w:lineRule="auto"/>
              <w:jc w:val="center"/>
              <w:rPr>
                <w:rFonts w:ascii="Times New Roman"/>
                <w:sz w:val="24"/>
                <w:szCs w:val="24"/>
              </w:rPr>
            </w:pPr>
            <w:r>
              <w:rPr>
                <w:rFonts w:hint="eastAsia" w:ascii="Times New Roman"/>
                <w:sz w:val="24"/>
                <w:szCs w:val="24"/>
              </w:rPr>
              <w:t>9</w:t>
            </w:r>
          </w:p>
        </w:tc>
        <w:tc>
          <w:tcPr>
            <w:tcW w:w="2023" w:type="dxa"/>
          </w:tcPr>
          <w:p>
            <w:pPr>
              <w:adjustRightInd w:val="0"/>
              <w:spacing w:line="360" w:lineRule="auto"/>
              <w:jc w:val="center"/>
              <w:rPr>
                <w:rFonts w:ascii="Times New Roman"/>
                <w:sz w:val="24"/>
                <w:szCs w:val="24"/>
              </w:rPr>
            </w:pPr>
            <w:r>
              <w:rPr>
                <w:rFonts w:hint="eastAsia" w:ascii="Times New Roman"/>
                <w:sz w:val="24"/>
                <w:szCs w:val="24"/>
              </w:rPr>
              <w:t>小磨床</w:t>
            </w:r>
          </w:p>
        </w:tc>
        <w:tc>
          <w:tcPr>
            <w:tcW w:w="1420" w:type="dxa"/>
          </w:tcPr>
          <w:p>
            <w:pPr>
              <w:adjustRightInd w:val="0"/>
              <w:spacing w:line="360" w:lineRule="auto"/>
              <w:jc w:val="center"/>
              <w:rPr>
                <w:rFonts w:ascii="Times New Roman"/>
                <w:sz w:val="24"/>
                <w:szCs w:val="24"/>
              </w:rPr>
            </w:pPr>
            <w:r>
              <w:rPr>
                <w:rFonts w:hint="eastAsia" w:ascii="Times New Roman"/>
                <w:sz w:val="24"/>
                <w:szCs w:val="24"/>
              </w:rPr>
              <w:t>3台</w:t>
            </w:r>
          </w:p>
        </w:tc>
        <w:tc>
          <w:tcPr>
            <w:tcW w:w="1420" w:type="dxa"/>
          </w:tcPr>
          <w:p>
            <w:pPr>
              <w:adjustRightInd w:val="0"/>
              <w:spacing w:line="360" w:lineRule="auto"/>
              <w:jc w:val="center"/>
              <w:rPr>
                <w:rFonts w:ascii="Times New Roman"/>
                <w:sz w:val="24"/>
                <w:szCs w:val="24"/>
              </w:rPr>
            </w:pPr>
            <w:r>
              <w:rPr>
                <w:rFonts w:hint="eastAsia" w:ascii="Times New Roman"/>
                <w:sz w:val="24"/>
                <w:szCs w:val="24"/>
              </w:rPr>
              <w:t>3台</w:t>
            </w:r>
          </w:p>
        </w:tc>
        <w:tc>
          <w:tcPr>
            <w:tcW w:w="1516" w:type="dxa"/>
          </w:tcPr>
          <w:p>
            <w:pPr>
              <w:adjustRightInd w:val="0"/>
              <w:spacing w:line="360" w:lineRule="auto"/>
              <w:jc w:val="center"/>
              <w:rPr>
                <w:rFonts w:ascii="Times New Roman"/>
                <w:sz w:val="24"/>
                <w:szCs w:val="24"/>
              </w:rPr>
            </w:pPr>
            <w:r>
              <w:rPr>
                <w:rFonts w:hint="eastAsia" w:ascii="Times New Roman"/>
                <w:sz w:val="24"/>
                <w:szCs w:val="24"/>
              </w:rPr>
              <w:t>0</w:t>
            </w:r>
          </w:p>
        </w:tc>
        <w:tc>
          <w:tcPr>
            <w:tcW w:w="1326" w:type="dxa"/>
          </w:tcPr>
          <w:p>
            <w:pPr>
              <w:adjustRightInd w:val="0"/>
              <w:spacing w:line="360" w:lineRule="auto"/>
              <w:jc w:val="center"/>
              <w:rPr>
                <w:rFonts w:ascii="Times New Roman"/>
                <w:bCs/>
                <w:sz w:val="24"/>
                <w:szCs w:val="24"/>
              </w:rPr>
            </w:pPr>
            <w:r>
              <w:rPr>
                <w:rFonts w:hint="eastAsia" w:ascii="Times New Roman"/>
                <w:bCs/>
                <w:sz w:val="24"/>
                <w:szCs w:val="24"/>
              </w:rPr>
              <w:t>磨削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pacing w:line="360" w:lineRule="auto"/>
              <w:jc w:val="center"/>
              <w:rPr>
                <w:rFonts w:ascii="Times New Roman"/>
                <w:sz w:val="24"/>
                <w:szCs w:val="24"/>
              </w:rPr>
            </w:pPr>
            <w:r>
              <w:rPr>
                <w:rFonts w:hint="eastAsia" w:ascii="Times New Roman"/>
                <w:sz w:val="24"/>
                <w:szCs w:val="24"/>
              </w:rPr>
              <w:t>10</w:t>
            </w:r>
          </w:p>
        </w:tc>
        <w:tc>
          <w:tcPr>
            <w:tcW w:w="2023" w:type="dxa"/>
          </w:tcPr>
          <w:p>
            <w:pPr>
              <w:adjustRightInd w:val="0"/>
              <w:spacing w:line="360" w:lineRule="auto"/>
              <w:jc w:val="center"/>
              <w:rPr>
                <w:rFonts w:ascii="Times New Roman"/>
                <w:sz w:val="24"/>
                <w:szCs w:val="24"/>
              </w:rPr>
            </w:pPr>
            <w:r>
              <w:rPr>
                <w:rFonts w:hint="eastAsia" w:ascii="Times New Roman"/>
                <w:sz w:val="24"/>
                <w:szCs w:val="24"/>
              </w:rPr>
              <w:t>三次元</w:t>
            </w:r>
          </w:p>
        </w:tc>
        <w:tc>
          <w:tcPr>
            <w:tcW w:w="1420"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420"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516" w:type="dxa"/>
          </w:tcPr>
          <w:p>
            <w:pPr>
              <w:adjustRightInd w:val="0"/>
              <w:spacing w:line="360" w:lineRule="auto"/>
              <w:jc w:val="center"/>
              <w:rPr>
                <w:rFonts w:ascii="Times New Roman"/>
                <w:sz w:val="24"/>
                <w:szCs w:val="24"/>
              </w:rPr>
            </w:pPr>
            <w:r>
              <w:rPr>
                <w:rFonts w:hint="eastAsia" w:ascii="Times New Roman"/>
                <w:sz w:val="24"/>
                <w:szCs w:val="24"/>
              </w:rPr>
              <w:t>0</w:t>
            </w:r>
          </w:p>
        </w:tc>
        <w:tc>
          <w:tcPr>
            <w:tcW w:w="1326" w:type="dxa"/>
            <w:vMerge w:val="restart"/>
            <w:vAlign w:val="center"/>
          </w:tcPr>
          <w:p>
            <w:pPr>
              <w:adjustRightInd w:val="0"/>
              <w:spacing w:line="360" w:lineRule="auto"/>
              <w:jc w:val="center"/>
              <w:rPr>
                <w:rFonts w:ascii="Times New Roman"/>
                <w:bCs/>
                <w:sz w:val="24"/>
                <w:szCs w:val="24"/>
              </w:rPr>
            </w:pPr>
            <w:r>
              <w:rPr>
                <w:rFonts w:hint="eastAsia" w:ascii="Times New Roman"/>
                <w:bCs/>
                <w:sz w:val="24"/>
                <w:szCs w:val="24"/>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pacing w:line="360" w:lineRule="auto"/>
              <w:jc w:val="center"/>
              <w:rPr>
                <w:rFonts w:ascii="Times New Roman"/>
                <w:sz w:val="24"/>
                <w:szCs w:val="24"/>
              </w:rPr>
            </w:pPr>
            <w:r>
              <w:rPr>
                <w:rFonts w:hint="eastAsia" w:ascii="Times New Roman"/>
                <w:sz w:val="24"/>
                <w:szCs w:val="24"/>
              </w:rPr>
              <w:t>11</w:t>
            </w:r>
          </w:p>
        </w:tc>
        <w:tc>
          <w:tcPr>
            <w:tcW w:w="2023" w:type="dxa"/>
          </w:tcPr>
          <w:p>
            <w:pPr>
              <w:adjustRightInd w:val="0"/>
              <w:spacing w:line="360" w:lineRule="auto"/>
              <w:jc w:val="center"/>
              <w:rPr>
                <w:rFonts w:ascii="Times New Roman"/>
                <w:sz w:val="24"/>
                <w:szCs w:val="24"/>
              </w:rPr>
            </w:pPr>
            <w:r>
              <w:rPr>
                <w:rFonts w:hint="eastAsia" w:ascii="Times New Roman"/>
                <w:sz w:val="24"/>
                <w:szCs w:val="24"/>
              </w:rPr>
              <w:t>二次元</w:t>
            </w:r>
          </w:p>
        </w:tc>
        <w:tc>
          <w:tcPr>
            <w:tcW w:w="1420"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420"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516" w:type="dxa"/>
          </w:tcPr>
          <w:p>
            <w:pPr>
              <w:adjustRightInd w:val="0"/>
              <w:spacing w:line="360" w:lineRule="auto"/>
              <w:jc w:val="center"/>
              <w:rPr>
                <w:rFonts w:ascii="Times New Roman"/>
                <w:sz w:val="24"/>
                <w:szCs w:val="24"/>
              </w:rPr>
            </w:pPr>
            <w:r>
              <w:rPr>
                <w:rFonts w:hint="eastAsia" w:ascii="Times New Roman"/>
                <w:sz w:val="24"/>
                <w:szCs w:val="24"/>
              </w:rPr>
              <w:t>0</w:t>
            </w:r>
          </w:p>
        </w:tc>
        <w:tc>
          <w:tcPr>
            <w:tcW w:w="1326" w:type="dxa"/>
            <w:vMerge w:val="continue"/>
          </w:tcPr>
          <w:p>
            <w:pPr>
              <w:adjustRightInd w:val="0"/>
              <w:spacing w:line="360" w:lineRule="auto"/>
              <w:jc w:val="center"/>
              <w:rPr>
                <w:rFonts w:asci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pacing w:line="360" w:lineRule="auto"/>
              <w:jc w:val="center"/>
              <w:rPr>
                <w:rFonts w:ascii="Times New Roman"/>
                <w:sz w:val="24"/>
                <w:szCs w:val="24"/>
              </w:rPr>
            </w:pPr>
            <w:r>
              <w:rPr>
                <w:rFonts w:hint="eastAsia" w:ascii="Times New Roman"/>
                <w:sz w:val="24"/>
                <w:szCs w:val="24"/>
              </w:rPr>
              <w:t>12</w:t>
            </w:r>
          </w:p>
        </w:tc>
        <w:tc>
          <w:tcPr>
            <w:tcW w:w="2023" w:type="dxa"/>
          </w:tcPr>
          <w:p>
            <w:pPr>
              <w:adjustRightInd w:val="0"/>
              <w:spacing w:line="360" w:lineRule="auto"/>
              <w:jc w:val="center"/>
              <w:rPr>
                <w:rFonts w:ascii="Times New Roman"/>
                <w:sz w:val="24"/>
                <w:szCs w:val="24"/>
              </w:rPr>
            </w:pPr>
            <w:r>
              <w:rPr>
                <w:rFonts w:hint="eastAsia" w:ascii="Times New Roman"/>
                <w:sz w:val="24"/>
                <w:szCs w:val="24"/>
              </w:rPr>
              <w:t>高度规</w:t>
            </w:r>
          </w:p>
        </w:tc>
        <w:tc>
          <w:tcPr>
            <w:tcW w:w="1420"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420"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516" w:type="dxa"/>
          </w:tcPr>
          <w:p>
            <w:pPr>
              <w:adjustRightInd w:val="0"/>
              <w:spacing w:line="360" w:lineRule="auto"/>
              <w:jc w:val="center"/>
              <w:rPr>
                <w:rFonts w:ascii="Times New Roman"/>
                <w:sz w:val="24"/>
                <w:szCs w:val="24"/>
              </w:rPr>
            </w:pPr>
            <w:r>
              <w:rPr>
                <w:rFonts w:hint="eastAsia" w:ascii="Times New Roman"/>
                <w:sz w:val="24"/>
                <w:szCs w:val="24"/>
              </w:rPr>
              <w:t>0</w:t>
            </w:r>
          </w:p>
        </w:tc>
        <w:tc>
          <w:tcPr>
            <w:tcW w:w="1326" w:type="dxa"/>
            <w:vMerge w:val="continue"/>
          </w:tcPr>
          <w:p>
            <w:pPr>
              <w:adjustRightInd w:val="0"/>
              <w:spacing w:line="360" w:lineRule="auto"/>
              <w:jc w:val="center"/>
              <w:rPr>
                <w:rFonts w:asci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pacing w:line="360" w:lineRule="auto"/>
              <w:jc w:val="center"/>
              <w:rPr>
                <w:rFonts w:ascii="Times New Roman"/>
                <w:sz w:val="24"/>
                <w:szCs w:val="24"/>
              </w:rPr>
            </w:pPr>
            <w:r>
              <w:rPr>
                <w:rFonts w:hint="eastAsia" w:ascii="Times New Roman"/>
                <w:sz w:val="24"/>
                <w:szCs w:val="24"/>
              </w:rPr>
              <w:t>13</w:t>
            </w:r>
          </w:p>
        </w:tc>
        <w:tc>
          <w:tcPr>
            <w:tcW w:w="2023" w:type="dxa"/>
          </w:tcPr>
          <w:p>
            <w:pPr>
              <w:adjustRightInd w:val="0"/>
              <w:spacing w:line="360" w:lineRule="auto"/>
              <w:jc w:val="center"/>
              <w:rPr>
                <w:rFonts w:ascii="Times New Roman"/>
                <w:sz w:val="24"/>
                <w:szCs w:val="24"/>
              </w:rPr>
            </w:pPr>
            <w:r>
              <w:rPr>
                <w:rFonts w:hint="eastAsia" w:ascii="Times New Roman"/>
                <w:sz w:val="24"/>
                <w:szCs w:val="24"/>
              </w:rPr>
              <w:t>激光打标机</w:t>
            </w:r>
          </w:p>
        </w:tc>
        <w:tc>
          <w:tcPr>
            <w:tcW w:w="1420"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420"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516" w:type="dxa"/>
          </w:tcPr>
          <w:p>
            <w:pPr>
              <w:adjustRightInd w:val="0"/>
              <w:spacing w:line="360" w:lineRule="auto"/>
              <w:jc w:val="center"/>
              <w:rPr>
                <w:rFonts w:ascii="Times New Roman"/>
                <w:sz w:val="24"/>
                <w:szCs w:val="24"/>
              </w:rPr>
            </w:pPr>
            <w:r>
              <w:rPr>
                <w:rFonts w:hint="eastAsia" w:ascii="Times New Roman"/>
                <w:sz w:val="24"/>
                <w:szCs w:val="24"/>
              </w:rPr>
              <w:t>0</w:t>
            </w:r>
          </w:p>
        </w:tc>
        <w:tc>
          <w:tcPr>
            <w:tcW w:w="1326" w:type="dxa"/>
          </w:tcPr>
          <w:p>
            <w:pPr>
              <w:adjustRightInd w:val="0"/>
              <w:spacing w:line="360" w:lineRule="auto"/>
              <w:jc w:val="center"/>
              <w:rPr>
                <w:rFonts w:ascii="Times New Roman"/>
                <w:bCs/>
                <w:sz w:val="24"/>
                <w:szCs w:val="24"/>
              </w:rPr>
            </w:pPr>
            <w:r>
              <w:rPr>
                <w:rFonts w:hint="eastAsia" w:ascii="Times New Roman"/>
                <w:bCs/>
                <w:sz w:val="24"/>
                <w:szCs w:val="24"/>
              </w:rPr>
              <w:t>打标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pacing w:line="360" w:lineRule="auto"/>
              <w:jc w:val="center"/>
              <w:rPr>
                <w:rFonts w:ascii="Times New Roman"/>
                <w:sz w:val="24"/>
                <w:szCs w:val="24"/>
              </w:rPr>
            </w:pPr>
            <w:r>
              <w:rPr>
                <w:rFonts w:hint="eastAsia" w:ascii="Times New Roman"/>
                <w:sz w:val="24"/>
                <w:szCs w:val="24"/>
              </w:rPr>
              <w:t>14</w:t>
            </w:r>
          </w:p>
        </w:tc>
        <w:tc>
          <w:tcPr>
            <w:tcW w:w="2023" w:type="dxa"/>
          </w:tcPr>
          <w:p>
            <w:pPr>
              <w:adjustRightInd w:val="0"/>
              <w:spacing w:line="360" w:lineRule="auto"/>
              <w:jc w:val="center"/>
              <w:rPr>
                <w:rFonts w:ascii="Times New Roman"/>
                <w:sz w:val="24"/>
                <w:szCs w:val="24"/>
              </w:rPr>
            </w:pPr>
            <w:r>
              <w:rPr>
                <w:rFonts w:hint="eastAsia" w:ascii="Times New Roman"/>
                <w:sz w:val="24"/>
                <w:szCs w:val="24"/>
              </w:rPr>
              <w:t>空压机</w:t>
            </w:r>
          </w:p>
        </w:tc>
        <w:tc>
          <w:tcPr>
            <w:tcW w:w="1420"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420"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516" w:type="dxa"/>
          </w:tcPr>
          <w:p>
            <w:pPr>
              <w:adjustRightInd w:val="0"/>
              <w:spacing w:line="360" w:lineRule="auto"/>
              <w:jc w:val="center"/>
              <w:rPr>
                <w:rFonts w:ascii="Times New Roman"/>
                <w:sz w:val="24"/>
                <w:szCs w:val="24"/>
              </w:rPr>
            </w:pPr>
            <w:r>
              <w:rPr>
                <w:rFonts w:hint="eastAsia" w:ascii="Times New Roman"/>
                <w:sz w:val="24"/>
                <w:szCs w:val="24"/>
              </w:rPr>
              <w:t>0</w:t>
            </w:r>
          </w:p>
        </w:tc>
        <w:tc>
          <w:tcPr>
            <w:tcW w:w="1326" w:type="dxa"/>
            <w:vMerge w:val="restart"/>
            <w:vAlign w:val="center"/>
          </w:tcPr>
          <w:p>
            <w:pPr>
              <w:adjustRightInd w:val="0"/>
              <w:spacing w:line="360" w:lineRule="auto"/>
              <w:jc w:val="center"/>
              <w:rPr>
                <w:rFonts w:ascii="Times New Roman"/>
                <w:bCs/>
                <w:sz w:val="24"/>
                <w:szCs w:val="24"/>
              </w:rPr>
            </w:pPr>
            <w:r>
              <w:rPr>
                <w:rFonts w:hint="eastAsia" w:ascii="Times New Roman"/>
                <w:bCs/>
                <w:sz w:val="24"/>
                <w:szCs w:val="24"/>
              </w:rPr>
              <w:t>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pacing w:line="360" w:lineRule="auto"/>
              <w:jc w:val="center"/>
              <w:rPr>
                <w:rFonts w:ascii="Times New Roman"/>
                <w:sz w:val="24"/>
                <w:szCs w:val="24"/>
              </w:rPr>
            </w:pPr>
            <w:r>
              <w:rPr>
                <w:rFonts w:hint="eastAsia" w:ascii="Times New Roman"/>
                <w:sz w:val="24"/>
                <w:szCs w:val="24"/>
              </w:rPr>
              <w:t>15</w:t>
            </w:r>
          </w:p>
        </w:tc>
        <w:tc>
          <w:tcPr>
            <w:tcW w:w="2023" w:type="dxa"/>
          </w:tcPr>
          <w:p>
            <w:pPr>
              <w:adjustRightInd w:val="0"/>
              <w:spacing w:line="360" w:lineRule="auto"/>
              <w:jc w:val="center"/>
              <w:rPr>
                <w:rFonts w:ascii="Times New Roman"/>
                <w:sz w:val="24"/>
                <w:szCs w:val="24"/>
              </w:rPr>
            </w:pPr>
            <w:r>
              <w:rPr>
                <w:rFonts w:hint="eastAsia" w:ascii="Times New Roman"/>
                <w:sz w:val="24"/>
                <w:szCs w:val="24"/>
              </w:rPr>
              <w:t>磨刀机</w:t>
            </w:r>
          </w:p>
        </w:tc>
        <w:tc>
          <w:tcPr>
            <w:tcW w:w="1420" w:type="dxa"/>
          </w:tcPr>
          <w:p>
            <w:pPr>
              <w:adjustRightInd w:val="0"/>
              <w:spacing w:line="360" w:lineRule="auto"/>
              <w:jc w:val="center"/>
              <w:rPr>
                <w:rFonts w:ascii="Times New Roman"/>
                <w:sz w:val="24"/>
                <w:szCs w:val="24"/>
              </w:rPr>
            </w:pPr>
            <w:r>
              <w:rPr>
                <w:rFonts w:hint="eastAsia" w:ascii="Times New Roman"/>
                <w:sz w:val="24"/>
                <w:szCs w:val="24"/>
              </w:rPr>
              <w:t>3台</w:t>
            </w:r>
          </w:p>
        </w:tc>
        <w:tc>
          <w:tcPr>
            <w:tcW w:w="1420" w:type="dxa"/>
          </w:tcPr>
          <w:p>
            <w:pPr>
              <w:adjustRightInd w:val="0"/>
              <w:spacing w:line="360" w:lineRule="auto"/>
              <w:jc w:val="center"/>
              <w:rPr>
                <w:rFonts w:ascii="Times New Roman"/>
                <w:sz w:val="24"/>
                <w:szCs w:val="24"/>
              </w:rPr>
            </w:pPr>
            <w:r>
              <w:rPr>
                <w:rFonts w:hint="eastAsia" w:ascii="Times New Roman"/>
                <w:sz w:val="24"/>
                <w:szCs w:val="24"/>
              </w:rPr>
              <w:t>3台</w:t>
            </w:r>
          </w:p>
        </w:tc>
        <w:tc>
          <w:tcPr>
            <w:tcW w:w="1516" w:type="dxa"/>
          </w:tcPr>
          <w:p>
            <w:pPr>
              <w:adjustRightInd w:val="0"/>
              <w:spacing w:line="360" w:lineRule="auto"/>
              <w:jc w:val="center"/>
              <w:rPr>
                <w:rFonts w:ascii="Times New Roman"/>
                <w:sz w:val="24"/>
                <w:szCs w:val="24"/>
              </w:rPr>
            </w:pPr>
            <w:r>
              <w:rPr>
                <w:rFonts w:hint="eastAsia" w:ascii="Times New Roman"/>
                <w:sz w:val="24"/>
                <w:szCs w:val="24"/>
              </w:rPr>
              <w:t>0</w:t>
            </w:r>
          </w:p>
        </w:tc>
        <w:tc>
          <w:tcPr>
            <w:tcW w:w="1326" w:type="dxa"/>
            <w:vMerge w:val="continue"/>
          </w:tcPr>
          <w:p>
            <w:pPr>
              <w:adjustRightInd w:val="0"/>
              <w:spacing w:line="360" w:lineRule="auto"/>
              <w:jc w:val="center"/>
              <w:rPr>
                <w:rFonts w:ascii="Times New Roman"/>
                <w:b/>
                <w:bCs/>
                <w:sz w:val="24"/>
                <w:szCs w:val="24"/>
              </w:rPr>
            </w:pPr>
          </w:p>
        </w:tc>
      </w:tr>
    </w:tbl>
    <w:p>
      <w:pPr>
        <w:spacing w:line="360" w:lineRule="auto"/>
        <w:rPr>
          <w:rFonts w:ascii="Times New Roman"/>
          <w:sz w:val="24"/>
          <w:szCs w:val="24"/>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500" w:lineRule="exact"/>
        <w:ind w:firstLine="480" w:firstLineChars="200"/>
        <w:rPr>
          <w:rFonts w:ascii="Times New Roman" w:hAnsi="Times New Roman"/>
          <w:sz w:val="24"/>
          <w:szCs w:val="24"/>
        </w:rPr>
      </w:pPr>
      <w:r>
        <w:rPr>
          <w:rFonts w:hint="eastAsia" w:ascii="Times New Roman"/>
          <w:sz w:val="24"/>
          <w:szCs w:val="24"/>
        </w:rPr>
        <w:t>一期</w:t>
      </w:r>
      <w:r>
        <w:rPr>
          <w:rFonts w:hint="eastAsia" w:ascii="Times New Roman" w:hAnsi="Times New Roman"/>
          <w:sz w:val="24"/>
          <w:szCs w:val="24"/>
        </w:rPr>
        <w:t>项目不排放生产性废水。机加工用水循环使用，不外排。</w:t>
      </w:r>
    </w:p>
    <w:p>
      <w:pPr>
        <w:spacing w:line="360" w:lineRule="auto"/>
        <w:ind w:firstLine="480" w:firstLineChars="200"/>
        <w:rPr>
          <w:rFonts w:ascii="Times New Roman"/>
          <w:sz w:val="24"/>
          <w:szCs w:val="24"/>
        </w:rPr>
      </w:pPr>
      <w:r>
        <w:rPr>
          <w:rFonts w:hint="eastAsia" w:ascii="Times New Roman"/>
          <w:sz w:val="24"/>
          <w:szCs w:val="24"/>
        </w:rPr>
        <w:t>一期</w:t>
      </w:r>
      <w:r>
        <w:rPr>
          <w:rFonts w:hint="eastAsia" w:ascii="Times New Roman" w:hAnsi="Times New Roman"/>
          <w:sz w:val="24"/>
          <w:szCs w:val="24"/>
        </w:rPr>
        <w:t>项目</w:t>
      </w:r>
      <w:r>
        <w:rPr>
          <w:rFonts w:ascii="宋体" w:hAnsi="宋体" w:cs="宋体"/>
          <w:sz w:val="24"/>
          <w:szCs w:val="24"/>
        </w:rPr>
        <w:t>生活污水经</w:t>
      </w:r>
      <w:r>
        <w:rPr>
          <w:rFonts w:hint="eastAsia" w:ascii="宋体" w:hAnsi="宋体" w:cs="宋体"/>
          <w:sz w:val="24"/>
          <w:szCs w:val="24"/>
        </w:rPr>
        <w:t>三级化粪池</w:t>
      </w:r>
      <w:r>
        <w:rPr>
          <w:rFonts w:ascii="宋体" w:hAnsi="宋体" w:cs="宋体"/>
          <w:sz w:val="24"/>
          <w:szCs w:val="24"/>
        </w:rPr>
        <w:t>处理达到广东省《水污染物排放限值》（DB44/26-2001）第二时段三级标准后排入市政截污管网，引至城镇污水处理厂处理。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500" w:lineRule="exact"/>
        <w:ind w:firstLine="480" w:firstLineChars="200"/>
        <w:rPr>
          <w:rFonts w:asciiTheme="minorEastAsia" w:hAnsiTheme="minorEastAsia" w:eastAsiaTheme="minorEastAsia"/>
          <w:sz w:val="24"/>
          <w:szCs w:val="24"/>
        </w:rPr>
      </w:pPr>
      <w:r>
        <w:rPr>
          <w:rFonts w:hint="eastAsia" w:ascii="Times New Roman" w:eastAsiaTheme="minorEastAsia"/>
          <w:sz w:val="24"/>
          <w:szCs w:val="24"/>
        </w:rPr>
        <w:t>一期</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已做好</w:t>
      </w:r>
      <w:r>
        <w:rPr>
          <w:rFonts w:hint="eastAsia" w:asciiTheme="minorEastAsia" w:hAnsiTheme="minorEastAsia" w:eastAsiaTheme="minorEastAsia"/>
          <w:sz w:val="24"/>
          <w:szCs w:val="24"/>
        </w:rPr>
        <w:t>加强车间通排风，磨削、打标工序废气执行广东省《大气污染物排放限值》（DB44/27-2001）中的第二时段无组织排放监控浓度限值。</w:t>
      </w:r>
    </w:p>
    <w:p>
      <w:p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lang w:eastAsia="zh-CN"/>
        </w:rPr>
        <w:t>（三）</w:t>
      </w:r>
      <w:r>
        <w:rPr>
          <w:rFonts w:hint="eastAsia" w:ascii="Times New Roman" w:hAnsi="Times New Roman"/>
          <w:b/>
          <w:bCs/>
          <w:sz w:val="24"/>
          <w:szCs w:val="24"/>
        </w:rPr>
        <w:t>噪声</w:t>
      </w:r>
    </w:p>
    <w:p>
      <w:pPr>
        <w:spacing w:line="360" w:lineRule="auto"/>
        <w:ind w:firstLine="480" w:firstLineChars="200"/>
        <w:outlineLvl w:val="0"/>
        <w:rPr>
          <w:rFonts w:ascii="宋体" w:hAnsi="宋体" w:cs="宋体"/>
          <w:sz w:val="24"/>
          <w:szCs w:val="24"/>
        </w:rPr>
      </w:pPr>
      <w:r>
        <w:rPr>
          <w:rFonts w:hint="eastAsia" w:ascii="Times New Roman"/>
          <w:sz w:val="24"/>
          <w:szCs w:val="24"/>
        </w:rPr>
        <w:t>一期</w:t>
      </w:r>
      <w:r>
        <w:rPr>
          <w:rFonts w:hint="eastAsia" w:ascii="Times New Roman" w:hAnsi="Times New Roman"/>
          <w:sz w:val="24"/>
          <w:szCs w:val="24"/>
        </w:rPr>
        <w:t>项目已做好生产设备的消声降噪措施，执行标准按照《工业企业厂界环境噪声排放标准》（</w:t>
      </w:r>
      <w:r>
        <w:rPr>
          <w:rFonts w:ascii="Times New Roman" w:hAnsi="Times New Roman"/>
          <w:sz w:val="24"/>
          <w:szCs w:val="24"/>
        </w:rPr>
        <w:t>GB12348-2008</w:t>
      </w:r>
      <w:r>
        <w:rPr>
          <w:rFonts w:hint="eastAsia" w:ascii="Times New Roman" w:hAnsi="Times New Roman"/>
          <w:sz w:val="24"/>
          <w:szCs w:val="24"/>
        </w:rPr>
        <w:t>）3类标准执行。</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500" w:lineRule="exact"/>
        <w:ind w:firstLine="480" w:firstLineChars="200"/>
        <w:rPr>
          <w:rFonts w:ascii="Times New Roman" w:hAnsi="Times New Roman"/>
          <w:sz w:val="24"/>
          <w:szCs w:val="24"/>
        </w:rPr>
      </w:pPr>
      <w:r>
        <w:rPr>
          <w:rFonts w:hint="eastAsia" w:ascii="Times New Roman"/>
          <w:sz w:val="24"/>
          <w:szCs w:val="24"/>
        </w:rPr>
        <w:t>一期</w:t>
      </w:r>
      <w:r>
        <w:rPr>
          <w:rFonts w:hint="eastAsia" w:ascii="Times New Roman" w:hAnsi="Times New Roman"/>
          <w:sz w:val="24"/>
          <w:szCs w:val="24"/>
        </w:rPr>
        <w:t>项目不排放生产性废水。机加工用水循环使用，不外排。</w:t>
      </w:r>
    </w:p>
    <w:p>
      <w:pPr>
        <w:spacing w:line="360" w:lineRule="auto"/>
        <w:ind w:firstLine="480" w:firstLineChars="200"/>
        <w:rPr>
          <w:rFonts w:ascii="Times New Roman" w:hAnsi="Times New Roman"/>
          <w:sz w:val="24"/>
          <w:szCs w:val="24"/>
        </w:rPr>
      </w:pPr>
      <w:r>
        <w:rPr>
          <w:rFonts w:hint="eastAsia" w:ascii="Times New Roman"/>
          <w:sz w:val="24"/>
          <w:szCs w:val="24"/>
        </w:rPr>
        <w:t>一期</w:t>
      </w:r>
      <w:r>
        <w:rPr>
          <w:rFonts w:hint="eastAsia" w:ascii="Times New Roman" w:hAnsi="Times New Roman"/>
          <w:sz w:val="24"/>
          <w:szCs w:val="24"/>
        </w:rPr>
        <w:t>项目</w:t>
      </w:r>
      <w:r>
        <w:rPr>
          <w:rFonts w:ascii="宋体" w:hAnsi="宋体" w:cs="宋体"/>
          <w:sz w:val="24"/>
          <w:szCs w:val="24"/>
        </w:rPr>
        <w:t>生活污水经</w:t>
      </w:r>
      <w:r>
        <w:rPr>
          <w:rFonts w:hint="eastAsia" w:ascii="宋体" w:hAnsi="宋体" w:cs="宋体"/>
          <w:sz w:val="24"/>
          <w:szCs w:val="24"/>
        </w:rPr>
        <w:t>三级化粪池</w:t>
      </w:r>
      <w:r>
        <w:rPr>
          <w:rFonts w:ascii="宋体" w:hAnsi="宋体" w:cs="宋体"/>
          <w:sz w:val="24"/>
          <w:szCs w:val="24"/>
        </w:rPr>
        <w:t>处理达到广东省《水污染物排放限值》（DB44/26-2001）第二时段三级标准后排入市政截污管网，引至城镇污水处理厂处理。</w:t>
      </w:r>
      <w:r>
        <w:rPr>
          <w:rFonts w:hint="eastAsia" w:ascii="Times New Roman" w:hAnsi="Times New Roman"/>
          <w:sz w:val="24"/>
          <w:szCs w:val="24"/>
        </w:rPr>
        <w:t>见监测报告</w:t>
      </w:r>
      <w:r>
        <w:rPr>
          <w:rFonts w:hint="eastAsia" w:ascii="宋体" w:hAnsi="宋体" w:cs="宋体"/>
          <w:sz w:val="24"/>
          <w:szCs w:val="24"/>
        </w:rPr>
        <w:t>HSJC（验字）20190429006</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500" w:lineRule="exact"/>
        <w:ind w:firstLine="480" w:firstLineChars="200"/>
        <w:rPr>
          <w:rFonts w:asciiTheme="minorEastAsia" w:hAnsiTheme="minorEastAsia" w:eastAsiaTheme="minorEastAsia"/>
          <w:sz w:val="24"/>
          <w:szCs w:val="24"/>
        </w:rPr>
      </w:pPr>
      <w:r>
        <w:rPr>
          <w:rFonts w:hint="eastAsia" w:ascii="Times New Roman" w:eastAsiaTheme="minorEastAsia"/>
          <w:sz w:val="24"/>
          <w:szCs w:val="24"/>
        </w:rPr>
        <w:t>一期</w:t>
      </w:r>
      <w:r>
        <w:rPr>
          <w:rFonts w:hint="eastAsia" w:asciiTheme="minorEastAsia" w:hAnsiTheme="minorEastAsia" w:eastAsiaTheme="minorEastAsia"/>
          <w:sz w:val="24"/>
          <w:szCs w:val="24"/>
        </w:rPr>
        <w:t>项目已做好加强车间通排风，磨削、打标工序废气达到广东省《大气污染物排放限值》（DB44/27-2001）中的第二时段无组织排放监控浓度限值</w:t>
      </w:r>
      <w:r>
        <w:rPr>
          <w:rFonts w:ascii="宋体" w:hAnsi="宋体" w:cs="宋体"/>
          <w:sz w:val="24"/>
          <w:szCs w:val="24"/>
        </w:rPr>
        <w:t>。</w:t>
      </w:r>
      <w:r>
        <w:rPr>
          <w:rFonts w:hint="eastAsia" w:ascii="Times New Roman" w:hAnsi="Times New Roman"/>
          <w:sz w:val="24"/>
          <w:szCs w:val="24"/>
        </w:rPr>
        <w:t>见监测报告</w:t>
      </w:r>
      <w:r>
        <w:rPr>
          <w:rFonts w:hint="eastAsia" w:ascii="宋体" w:hAnsi="宋体" w:cs="宋体"/>
          <w:sz w:val="24"/>
          <w:szCs w:val="24"/>
        </w:rPr>
        <w:t>HSJC（验字）20190429006</w:t>
      </w:r>
    </w:p>
    <w:p>
      <w:pPr>
        <w:numPr>
          <w:ilvl w:val="0"/>
          <w:numId w:val="1"/>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500" w:lineRule="exact"/>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 xml:space="preserve">   </w:t>
      </w:r>
      <w:r>
        <w:rPr>
          <w:rFonts w:hint="eastAsia" w:ascii="Times New Roman"/>
          <w:sz w:val="24"/>
          <w:szCs w:val="24"/>
        </w:rPr>
        <w:t>一期</w:t>
      </w:r>
      <w:r>
        <w:rPr>
          <w:rFonts w:hint="eastAsia" w:ascii="Times New Roman" w:hAnsi="Times New Roman"/>
          <w:sz w:val="24"/>
          <w:szCs w:val="24"/>
        </w:rPr>
        <w:t>项目已做好生产设备的消声降噪措施，厂界噪声达到《工业企业厂界环境噪声排放标准》（</w:t>
      </w:r>
      <w:r>
        <w:rPr>
          <w:rFonts w:ascii="Times New Roman" w:hAnsi="Times New Roman"/>
          <w:sz w:val="24"/>
          <w:szCs w:val="24"/>
        </w:rPr>
        <w:t>GB12348-2008</w:t>
      </w:r>
      <w:r>
        <w:rPr>
          <w:rFonts w:hint="eastAsia" w:ascii="Times New Roman" w:hAnsi="Times New Roman"/>
          <w:sz w:val="24"/>
          <w:szCs w:val="24"/>
        </w:rPr>
        <w:t>）3类标准。见监测报告</w:t>
      </w:r>
      <w:r>
        <w:rPr>
          <w:rFonts w:hint="eastAsia" w:ascii="宋体" w:hAnsi="宋体" w:cs="宋体"/>
          <w:sz w:val="24"/>
          <w:szCs w:val="24"/>
        </w:rPr>
        <w:t>HSJC（验字）20190429006</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ascii="Times New Roman" w:hAnsi="Times New Roman"/>
          <w:sz w:val="24"/>
          <w:szCs w:val="24"/>
        </w:rPr>
      </w:pPr>
      <w:r>
        <w:rPr>
          <w:rFonts w:hint="eastAsia" w:ascii="Times New Roman"/>
          <w:sz w:val="24"/>
          <w:szCs w:val="24"/>
        </w:rPr>
        <w:t>一期</w:t>
      </w:r>
      <w:r>
        <w:rPr>
          <w:rFonts w:hint="eastAsia" w:ascii="Times New Roman" w:hAnsi="Times New Roman"/>
          <w:sz w:val="24"/>
          <w:szCs w:val="24"/>
        </w:rPr>
        <w:t>项目不排放生产性废水。机加工用水循环使用，不外排，生活污水经三级化粪池处理，排入市政截污管网引至东莞市城镇污水处理厂处理后达标排放，</w:t>
      </w:r>
      <w:r>
        <w:rPr>
          <w:rFonts w:hint="eastAsia" w:ascii="Times New Roman" w:eastAsiaTheme="minorEastAsia"/>
          <w:sz w:val="24"/>
          <w:szCs w:val="24"/>
        </w:rPr>
        <w:t>一期</w:t>
      </w:r>
      <w:r>
        <w:rPr>
          <w:rFonts w:hint="eastAsia" w:asciiTheme="minorEastAsia" w:hAnsiTheme="minorEastAsia" w:eastAsiaTheme="minorEastAsia"/>
          <w:sz w:val="24"/>
          <w:szCs w:val="24"/>
        </w:rPr>
        <w:t>项目已做好加强车间通排风，磨削、打标工序废气达到无组织排放监控浓度限值</w:t>
      </w:r>
      <w:r>
        <w:rPr>
          <w:rFonts w:ascii="宋体" w:hAnsi="宋体" w:cs="宋体"/>
          <w:sz w:val="24"/>
          <w:szCs w:val="24"/>
        </w:rPr>
        <w:t>。</w:t>
      </w:r>
      <w:r>
        <w:rPr>
          <w:rFonts w:hint="eastAsia" w:ascii="宋体" w:hAnsi="宋体" w:cs="宋体"/>
          <w:sz w:val="24"/>
          <w:szCs w:val="24"/>
          <w:lang w:eastAsia="zh-CN"/>
        </w:rPr>
        <w:t>一期</w:t>
      </w:r>
      <w:r>
        <w:rPr>
          <w:rFonts w:hint="eastAsia" w:ascii="Times New Roman" w:hAnsi="Times New Roman"/>
          <w:sz w:val="24"/>
          <w:szCs w:val="24"/>
        </w:rPr>
        <w:t>项目已做好生产设备的消声降噪措施，对周边环境不会产生明显的影响。</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要求，验收监测报告总体符合相关技术规范，项目废水、废气、噪声通过验收。项目不从事夜间生产，如若项目需从事夜间生产，再申报夜间噪音达标验收。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东莞市宇一模具有限公司</w:t>
      </w:r>
    </w:p>
    <w:p>
      <w:pPr>
        <w:wordWrap w:val="0"/>
        <w:spacing w:line="360" w:lineRule="auto"/>
        <w:ind w:firstLine="480" w:firstLineChars="200"/>
        <w:jc w:val="right"/>
        <w:rPr>
          <w:rFonts w:ascii="Times New Roman" w:hAnsi="Times New Roman"/>
          <w:sz w:val="24"/>
          <w:szCs w:val="24"/>
          <w:u w:val="single"/>
        </w:rPr>
      </w:pPr>
      <w:r>
        <w:rPr>
          <w:rFonts w:ascii="Times New Roman" w:hAnsi="Times New Roman"/>
          <w:sz w:val="24"/>
          <w:szCs w:val="24"/>
        </w:rPr>
        <w:t>201</w:t>
      </w:r>
      <w:r>
        <w:rPr>
          <w:rFonts w:hint="eastAsia" w:ascii="Times New Roman" w:hAnsi="Times New Roman"/>
          <w:sz w:val="24"/>
          <w:szCs w:val="24"/>
        </w:rPr>
        <w:t>9</w:t>
      </w:r>
      <w:r>
        <w:rPr>
          <w:rFonts w:ascii="Times New Roman" w:hAnsi="Times New Roman"/>
          <w:sz w:val="24"/>
          <w:szCs w:val="24"/>
        </w:rPr>
        <w:t>-</w:t>
      </w:r>
      <w:r>
        <w:rPr>
          <w:rFonts w:hint="eastAsia" w:ascii="Times New Roman" w:hAnsi="Times New Roman"/>
          <w:sz w:val="24"/>
          <w:szCs w:val="24"/>
        </w:rPr>
        <w:t>06-5</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东莞市宇一模具有限公司</w:t>
      </w:r>
      <w:r>
        <w:rPr>
          <w:rFonts w:hint="eastAsia" w:ascii="Times New Roman" w:hAnsi="Times New Roman"/>
          <w:b/>
          <w:sz w:val="28"/>
          <w:szCs w:val="28"/>
          <w:lang w:eastAsia="zh-CN"/>
        </w:rPr>
        <w:t>（一期</w:t>
      </w:r>
      <w:bookmarkStart w:id="0" w:name="_GoBack"/>
      <w:bookmarkEnd w:id="0"/>
      <w:r>
        <w:rPr>
          <w:rFonts w:hint="eastAsia" w:ascii="Times New Roman" w:hAnsi="Times New Roman"/>
          <w:b/>
          <w:sz w:val="28"/>
          <w:szCs w:val="28"/>
          <w:lang w:eastAsia="zh-CN"/>
        </w:rPr>
        <w:t>）</w:t>
      </w:r>
      <w:r>
        <w:rPr>
          <w:rFonts w:hint="eastAsia" w:ascii="Times New Roman" w:hAnsi="Times New Roman"/>
          <w:b/>
          <w:sz w:val="28"/>
          <w:szCs w:val="28"/>
        </w:rPr>
        <w:t>建设项目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55BD4"/>
    <w:rsid w:val="00083725"/>
    <w:rsid w:val="000A2143"/>
    <w:rsid w:val="000B2B08"/>
    <w:rsid w:val="000E06A5"/>
    <w:rsid w:val="000E6425"/>
    <w:rsid w:val="00114540"/>
    <w:rsid w:val="00186A11"/>
    <w:rsid w:val="001A61DF"/>
    <w:rsid w:val="001B1350"/>
    <w:rsid w:val="001D3A73"/>
    <w:rsid w:val="001D4C0C"/>
    <w:rsid w:val="001F5409"/>
    <w:rsid w:val="00205D09"/>
    <w:rsid w:val="00241BE1"/>
    <w:rsid w:val="002423C0"/>
    <w:rsid w:val="00252905"/>
    <w:rsid w:val="00273FB1"/>
    <w:rsid w:val="00282484"/>
    <w:rsid w:val="002D7F94"/>
    <w:rsid w:val="002E201C"/>
    <w:rsid w:val="00312846"/>
    <w:rsid w:val="00321173"/>
    <w:rsid w:val="003321A4"/>
    <w:rsid w:val="00390B46"/>
    <w:rsid w:val="00392C17"/>
    <w:rsid w:val="003B2F78"/>
    <w:rsid w:val="003B6946"/>
    <w:rsid w:val="003C4C54"/>
    <w:rsid w:val="003C7DF2"/>
    <w:rsid w:val="004203F6"/>
    <w:rsid w:val="0042509B"/>
    <w:rsid w:val="0043007D"/>
    <w:rsid w:val="0044714E"/>
    <w:rsid w:val="0047439B"/>
    <w:rsid w:val="0048612E"/>
    <w:rsid w:val="00486F63"/>
    <w:rsid w:val="00494D53"/>
    <w:rsid w:val="00527390"/>
    <w:rsid w:val="005639D0"/>
    <w:rsid w:val="00564E0D"/>
    <w:rsid w:val="00574E8D"/>
    <w:rsid w:val="00575D9A"/>
    <w:rsid w:val="00591C2A"/>
    <w:rsid w:val="00594BA1"/>
    <w:rsid w:val="007532E5"/>
    <w:rsid w:val="007975E7"/>
    <w:rsid w:val="007A7D30"/>
    <w:rsid w:val="007E1B0C"/>
    <w:rsid w:val="00846B7F"/>
    <w:rsid w:val="00867E52"/>
    <w:rsid w:val="00892AD3"/>
    <w:rsid w:val="008B2735"/>
    <w:rsid w:val="0098079B"/>
    <w:rsid w:val="00983819"/>
    <w:rsid w:val="009D2E72"/>
    <w:rsid w:val="009D532A"/>
    <w:rsid w:val="00A10A9E"/>
    <w:rsid w:val="00A21C33"/>
    <w:rsid w:val="00A25358"/>
    <w:rsid w:val="00A34F37"/>
    <w:rsid w:val="00AD7DA6"/>
    <w:rsid w:val="00B0247A"/>
    <w:rsid w:val="00B44B83"/>
    <w:rsid w:val="00B47596"/>
    <w:rsid w:val="00B937D6"/>
    <w:rsid w:val="00BC4924"/>
    <w:rsid w:val="00BD332F"/>
    <w:rsid w:val="00BF6937"/>
    <w:rsid w:val="00C531CE"/>
    <w:rsid w:val="00C72520"/>
    <w:rsid w:val="00C73DA4"/>
    <w:rsid w:val="00C75C89"/>
    <w:rsid w:val="00C92EDB"/>
    <w:rsid w:val="00CB6C16"/>
    <w:rsid w:val="00CF0321"/>
    <w:rsid w:val="00CF10FA"/>
    <w:rsid w:val="00D04EE9"/>
    <w:rsid w:val="00D069E1"/>
    <w:rsid w:val="00D24394"/>
    <w:rsid w:val="00D437D9"/>
    <w:rsid w:val="00D50A3E"/>
    <w:rsid w:val="00D77E29"/>
    <w:rsid w:val="00D80727"/>
    <w:rsid w:val="00DA3A3E"/>
    <w:rsid w:val="00DC7123"/>
    <w:rsid w:val="00E434E7"/>
    <w:rsid w:val="00E946AC"/>
    <w:rsid w:val="00EA1460"/>
    <w:rsid w:val="00EA6291"/>
    <w:rsid w:val="00EC7934"/>
    <w:rsid w:val="00EE6203"/>
    <w:rsid w:val="00F0697B"/>
    <w:rsid w:val="00F60478"/>
    <w:rsid w:val="00F86066"/>
    <w:rsid w:val="00FA7433"/>
    <w:rsid w:val="00FC189C"/>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69B667E"/>
    <w:rsid w:val="67D61337"/>
    <w:rsid w:val="6E801591"/>
    <w:rsid w:val="6ED22FFA"/>
    <w:rsid w:val="70CB01F1"/>
    <w:rsid w:val="710961DF"/>
    <w:rsid w:val="711C32AE"/>
    <w:rsid w:val="71423D4B"/>
    <w:rsid w:val="734A210C"/>
    <w:rsid w:val="738A2110"/>
    <w:rsid w:val="73E34C0A"/>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批注文字 Char"/>
    <w:basedOn w:val="10"/>
    <w:link w:val="3"/>
    <w:semiHidden/>
    <w:qFormat/>
    <w:locked/>
    <w:uiPriority w:val="99"/>
    <w:rPr>
      <w:rFonts w:cs="Times New Roman"/>
    </w:rPr>
  </w:style>
  <w:style w:type="character" w:customStyle="1" w:styleId="14">
    <w:name w:val="批注主题 Char"/>
    <w:basedOn w:val="13"/>
    <w:link w:val="7"/>
    <w:semiHidden/>
    <w:qFormat/>
    <w:locked/>
    <w:uiPriority w:val="99"/>
    <w:rPr>
      <w:b/>
      <w:bCs/>
    </w:rPr>
  </w:style>
  <w:style w:type="character" w:customStyle="1" w:styleId="15">
    <w:name w:val="文档结构图 Char"/>
    <w:basedOn w:val="10"/>
    <w:link w:val="2"/>
    <w:semiHidden/>
    <w:qFormat/>
    <w:locked/>
    <w:uiPriority w:val="99"/>
    <w:rPr>
      <w:rFonts w:ascii="宋体" w:eastAsia="宋体" w:cs="Times New Roman"/>
      <w:sz w:val="18"/>
      <w:szCs w:val="18"/>
    </w:rPr>
  </w:style>
  <w:style w:type="character" w:customStyle="1" w:styleId="16">
    <w:name w:val="批注框文本 Char"/>
    <w:basedOn w:val="10"/>
    <w:link w:val="4"/>
    <w:semiHidden/>
    <w:qFormat/>
    <w:locked/>
    <w:uiPriority w:val="99"/>
    <w:rPr>
      <w:rFonts w:cs="Times New Roman"/>
      <w:sz w:val="2"/>
    </w:rPr>
  </w:style>
  <w:style w:type="character" w:customStyle="1" w:styleId="17">
    <w:name w:val="页脚 Char"/>
    <w:basedOn w:val="10"/>
    <w:link w:val="5"/>
    <w:semiHidden/>
    <w:qFormat/>
    <w:locked/>
    <w:uiPriority w:val="99"/>
    <w:rPr>
      <w:rFonts w:cs="Times New Roman"/>
      <w:sz w:val="18"/>
      <w:szCs w:val="18"/>
    </w:rPr>
  </w:style>
  <w:style w:type="character" w:customStyle="1" w:styleId="18">
    <w:name w:val="页眉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 w:type="character" w:customStyle="1" w:styleId="20">
    <w:name w:val="明显强调1"/>
    <w:basedOn w:val="10"/>
    <w:qFormat/>
    <w:uiPriority w:val="21"/>
    <w:rPr>
      <w:b/>
      <w:bCs/>
      <w:i/>
      <w:iCs/>
      <w:color w:val="4F81B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1874</Words>
  <Characters>830</Characters>
  <Lines>6</Lines>
  <Paragraphs>5</Paragraphs>
  <TotalTime>16</TotalTime>
  <ScaleCrop>false</ScaleCrop>
  <LinksUpToDate>false</LinksUpToDate>
  <CharactersWithSpaces>2699</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2019-06-12T08:01:43Z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