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誉满五金机械</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誉满五金机械</w:t>
      </w:r>
      <w:r>
        <w:rPr>
          <w:rFonts w:hint="eastAsia" w:ascii="Times New Roman"/>
          <w:sz w:val="24"/>
          <w:szCs w:val="24"/>
        </w:rPr>
        <w:t>有限公司根据东莞市</w:t>
      </w:r>
      <w:r>
        <w:rPr>
          <w:rFonts w:hint="eastAsia" w:ascii="Times New Roman"/>
          <w:sz w:val="24"/>
          <w:szCs w:val="24"/>
          <w:lang w:eastAsia="zh-CN"/>
        </w:rPr>
        <w:t>誉满五金机械</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hint="default" w:cs="Times New Roman"/>
          <w:lang w:val="en-US"/>
        </w:rPr>
      </w:pPr>
      <w:r>
        <w:rPr>
          <w:rFonts w:hint="eastAsia" w:cs="Times New Roman"/>
        </w:rPr>
        <w:t>东莞市</w:t>
      </w:r>
      <w:r>
        <w:rPr>
          <w:rFonts w:hint="eastAsia" w:cs="Times New Roman"/>
          <w:lang w:eastAsia="zh-CN"/>
        </w:rPr>
        <w:t>誉满五金机械</w:t>
      </w:r>
      <w:r>
        <w:rPr>
          <w:rFonts w:hint="eastAsia" w:cs="Times New Roman"/>
        </w:rPr>
        <w:t>有限公司位于</w:t>
      </w:r>
      <w:r>
        <w:rPr>
          <w:rFonts w:hint="eastAsia" w:cs="Times New Roman"/>
          <w:color w:val="000000"/>
        </w:rPr>
        <w:t>东莞市</w:t>
      </w:r>
      <w:r>
        <w:rPr>
          <w:rFonts w:hint="eastAsia" w:cs="Times New Roman"/>
          <w:color w:val="000000"/>
          <w:lang w:eastAsia="zh-CN"/>
        </w:rPr>
        <w:t>长安镇锦厦永兴路</w:t>
      </w:r>
      <w:r>
        <w:rPr>
          <w:rFonts w:hint="eastAsia" w:cs="Times New Roman"/>
          <w:color w:val="000000"/>
          <w:lang w:val="en-US" w:eastAsia="zh-CN"/>
        </w:rPr>
        <w:t>5号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3.38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55.77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00</w:t>
      </w:r>
      <w:r>
        <w:rPr>
          <w:rFonts w:hint="eastAsia" w:cs="Times New Roman"/>
        </w:rPr>
        <w:t>万元，设有员工</w:t>
      </w:r>
      <w:r>
        <w:rPr>
          <w:rFonts w:hint="eastAsia" w:cs="Times New Roman"/>
          <w:lang w:val="en-US" w:eastAsia="zh-CN"/>
        </w:rPr>
        <w:t>10</w:t>
      </w:r>
      <w:r>
        <w:rPr>
          <w:rFonts w:hint="eastAsia" w:cs="Times New Roman"/>
        </w:rPr>
        <w:t>人，主要从事</w:t>
      </w:r>
      <w:r>
        <w:rPr>
          <w:rFonts w:hint="eastAsia" w:cs="Times New Roman"/>
          <w:lang w:eastAsia="zh-CN"/>
        </w:rPr>
        <w:t>铜线、铜配件的加工生产，年加工生产铜线</w:t>
      </w:r>
      <w:r>
        <w:rPr>
          <w:rFonts w:hint="eastAsia" w:cs="Times New Roman"/>
          <w:lang w:val="en-US" w:eastAsia="zh-CN"/>
        </w:rPr>
        <w:t>360吨、铜配件1吨。</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誉满五金机械</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誉满五金机械</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3219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highlight w:val="none"/>
        </w:rPr>
      </w:pPr>
      <w:r>
        <w:rPr>
          <w:rFonts w:hint="eastAsia" w:ascii="Times New Roman"/>
          <w:sz w:val="24"/>
          <w:highlight w:val="none"/>
        </w:rPr>
        <w:t>项目于</w:t>
      </w:r>
      <w:r>
        <w:rPr>
          <w:rFonts w:ascii="Times New Roman" w:hAnsi="Times New Roman"/>
          <w:sz w:val="24"/>
          <w:highlight w:val="none"/>
        </w:rPr>
        <w:t>201</w:t>
      </w:r>
      <w:r>
        <w:rPr>
          <w:rFonts w:hint="eastAsia" w:ascii="Times New Roman" w:hAnsi="Times New Roman"/>
          <w:sz w:val="24"/>
          <w:highlight w:val="none"/>
          <w:lang w:val="en-US" w:eastAsia="zh-CN"/>
        </w:rPr>
        <w:t>9</w:t>
      </w:r>
      <w:r>
        <w:rPr>
          <w:rFonts w:hint="eastAsia" w:ascii="Times New Roman"/>
          <w:sz w:val="24"/>
          <w:highlight w:val="none"/>
        </w:rPr>
        <w:t>年</w:t>
      </w:r>
      <w:r>
        <w:rPr>
          <w:rFonts w:hint="eastAsia" w:ascii="Times New Roman" w:hAnsi="Times New Roman"/>
          <w:sz w:val="24"/>
          <w:highlight w:val="none"/>
          <w:lang w:val="en-US" w:eastAsia="zh-CN"/>
        </w:rPr>
        <w:t>3</w:t>
      </w:r>
      <w:r>
        <w:rPr>
          <w:rFonts w:hint="eastAsia" w:ascii="Times New Roman"/>
          <w:sz w:val="24"/>
          <w:highlight w:val="none"/>
        </w:rPr>
        <w:t>月开工建设，已于</w:t>
      </w:r>
      <w:r>
        <w:rPr>
          <w:rFonts w:hint="eastAsia" w:ascii="Times New Roman" w:hAnsi="Times New Roman"/>
          <w:sz w:val="24"/>
          <w:highlight w:val="none"/>
          <w:lang w:val="en-US" w:eastAsia="zh-CN"/>
        </w:rPr>
        <w:t>2019</w:t>
      </w:r>
      <w:r>
        <w:rPr>
          <w:rFonts w:hint="eastAsia" w:ascii="Times New Roman"/>
          <w:sz w:val="24"/>
          <w:highlight w:val="none"/>
        </w:rPr>
        <w:t>年</w:t>
      </w:r>
      <w:r>
        <w:rPr>
          <w:rFonts w:hint="eastAsia" w:ascii="Times New Roman" w:hAnsi="Times New Roman"/>
          <w:sz w:val="24"/>
          <w:highlight w:val="none"/>
          <w:lang w:val="en-US" w:eastAsia="zh-CN"/>
        </w:rPr>
        <w:t>5</w:t>
      </w:r>
      <w:r>
        <w:rPr>
          <w:rFonts w:hint="eastAsia" w:ascii="Times New Roman"/>
          <w:sz w:val="24"/>
          <w:highlight w:val="none"/>
        </w:rPr>
        <w:t>月建设完成，设备安装完毕</w:t>
      </w:r>
      <w:r>
        <w:rPr>
          <w:rFonts w:hint="eastAsia" w:ascii="Times New Roman"/>
          <w:sz w:val="24"/>
          <w:szCs w:val="24"/>
          <w:highlight w:val="none"/>
        </w:rPr>
        <w:t>。</w:t>
      </w:r>
      <w:r>
        <w:rPr>
          <w:rFonts w:hint="eastAsia" w:ascii="Times New Roman"/>
          <w:b/>
          <w:sz w:val="24"/>
          <w:szCs w:val="24"/>
          <w:highlight w:val="none"/>
        </w:rPr>
        <w:t>（三）投资情况</w:t>
      </w:r>
    </w:p>
    <w:p>
      <w:pPr>
        <w:spacing w:line="360" w:lineRule="auto"/>
        <w:ind w:firstLine="480" w:firstLineChars="200"/>
        <w:outlineLvl w:val="0"/>
        <w:rPr>
          <w:rFonts w:ascii="Times New Roman" w:hAnsi="Times New Roman"/>
          <w:sz w:val="24"/>
          <w:highlight w:val="none"/>
        </w:rPr>
      </w:pPr>
      <w:r>
        <w:rPr>
          <w:rFonts w:hint="eastAsia" w:ascii="Times New Roman"/>
          <w:sz w:val="24"/>
          <w:highlight w:val="none"/>
        </w:rPr>
        <w:t>项目总投资</w:t>
      </w:r>
      <w:r>
        <w:rPr>
          <w:rFonts w:hint="eastAsia" w:ascii="Times New Roman" w:hAnsi="Times New Roman"/>
          <w:sz w:val="24"/>
          <w:highlight w:val="none"/>
          <w:lang w:val="en-US" w:eastAsia="zh-CN"/>
        </w:rPr>
        <w:t>20</w:t>
      </w:r>
      <w:r>
        <w:rPr>
          <w:rFonts w:hint="eastAsia" w:ascii="Times New Roman"/>
          <w:sz w:val="24"/>
          <w:highlight w:val="none"/>
        </w:rPr>
        <w:t>万元，其中环保投资为</w:t>
      </w:r>
      <w:r>
        <w:rPr>
          <w:rFonts w:hint="eastAsia" w:ascii="Times New Roman" w:hAnsi="Times New Roman"/>
          <w:sz w:val="24"/>
          <w:highlight w:val="none"/>
          <w:lang w:val="en-US" w:eastAsia="zh-CN"/>
        </w:rPr>
        <w:t>3</w:t>
      </w:r>
      <w:r>
        <w:rPr>
          <w:rFonts w:hint="eastAsia" w:ascii="Times New Roman"/>
          <w:sz w:val="24"/>
          <w:highlight w:val="none"/>
        </w:rPr>
        <w:t>万元，占总投资的</w:t>
      </w:r>
      <w:r>
        <w:rPr>
          <w:rFonts w:hint="eastAsia" w:ascii="Times New Roman" w:hAnsi="Times New Roman"/>
          <w:sz w:val="24"/>
          <w:highlight w:val="none"/>
          <w:lang w:val="en-US" w:eastAsia="zh-CN"/>
        </w:rPr>
        <w:t>15</w:t>
      </w:r>
      <w:r>
        <w:rPr>
          <w:rFonts w:ascii="Times New Roman" w:hAnsi="Times New Roman"/>
          <w:sz w:val="24"/>
          <w:highlight w:val="none"/>
        </w:rPr>
        <w:t>%</w:t>
      </w:r>
      <w:r>
        <w:rPr>
          <w:rFonts w:hint="eastAsia" w:ascii="Times New Roman"/>
          <w:sz w:val="24"/>
          <w:highlight w:val="none"/>
        </w:rPr>
        <w:t>。</w:t>
      </w:r>
    </w:p>
    <w:p>
      <w:pPr>
        <w:spacing w:line="360" w:lineRule="auto"/>
        <w:ind w:firstLine="482" w:firstLineChars="200"/>
        <w:outlineLvl w:val="0"/>
        <w:rPr>
          <w:rFonts w:ascii="Times New Roman" w:hAnsi="Times New Roman"/>
          <w:b/>
          <w:sz w:val="24"/>
          <w:szCs w:val="24"/>
          <w:highlight w:val="none"/>
        </w:rPr>
      </w:pPr>
      <w:r>
        <w:rPr>
          <w:rFonts w:hint="eastAsia" w:ascii="Times New Roman"/>
          <w:b/>
          <w:sz w:val="24"/>
          <w:szCs w:val="24"/>
          <w:highlight w:val="none"/>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09"/>
        <w:gridCol w:w="1395"/>
        <w:gridCol w:w="1380"/>
        <w:gridCol w:w="1290"/>
        <w:gridCol w:w="199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304"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38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29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拉线机</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76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冲床</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2304" w:type="dxa"/>
            <w:gridSpan w:val="2"/>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CNC机</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压片机</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磨床</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液压机</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手工气压机</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29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76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滚压机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切割机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回火炉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退火炉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压铸机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90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3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熔炉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激光焊接机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304"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9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63"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项目不排放生产性废水。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color w:val="000000"/>
          <w:sz w:val="24"/>
          <w:szCs w:val="24"/>
        </w:rPr>
        <w:t>熔化压铸工序产生的烟尘经收集后</w:t>
      </w:r>
      <w:r>
        <w:rPr>
          <w:rFonts w:hint="eastAsia" w:ascii="宋体" w:hAnsi="宋体" w:cs="宋体"/>
          <w:color w:val="000000"/>
          <w:sz w:val="24"/>
          <w:szCs w:val="24"/>
          <w:lang w:eastAsia="zh-CN"/>
        </w:rPr>
        <w:t>由管道引至</w:t>
      </w:r>
      <w:r>
        <w:rPr>
          <w:rFonts w:hint="eastAsia" w:ascii="宋体" w:hAnsi="宋体" w:eastAsia="宋体" w:cs="宋体"/>
          <w:color w:val="000000"/>
          <w:sz w:val="24"/>
          <w:szCs w:val="24"/>
        </w:rPr>
        <w:t>高空排放，烟尘排放执行《工业炉窑大气污染物排</w:t>
      </w:r>
      <w:r>
        <w:rPr>
          <w:rFonts w:hint="eastAsia" w:ascii="宋体" w:hAnsi="宋体" w:eastAsia="宋体" w:cs="宋体"/>
          <w:sz w:val="24"/>
          <w:szCs w:val="24"/>
        </w:rPr>
        <w:t>放标准》（GB9078-1996）二级标准。</w:t>
      </w:r>
    </w:p>
    <w:p>
      <w:pPr>
        <w:widowControl/>
        <w:spacing w:line="540" w:lineRule="exact"/>
        <w:ind w:firstLine="480" w:firstLineChars="200"/>
        <w:jc w:val="left"/>
        <w:rPr>
          <w:rFonts w:hint="eastAsia" w:eastAsia="仿宋_GB2312"/>
          <w:sz w:val="32"/>
          <w:szCs w:val="32"/>
        </w:rPr>
      </w:pPr>
      <w:r>
        <w:rPr>
          <w:rFonts w:hint="eastAsia" w:ascii="宋体" w:hAnsi="宋体" w:eastAsia="宋体" w:cs="宋体"/>
          <w:sz w:val="24"/>
          <w:szCs w:val="24"/>
          <w:lang w:eastAsia="zh-CN"/>
        </w:rPr>
        <w:t>项目</w:t>
      </w:r>
      <w:r>
        <w:rPr>
          <w:rFonts w:hint="eastAsia" w:ascii="宋体" w:hAnsi="宋体" w:eastAsia="宋体" w:cs="宋体"/>
          <w:sz w:val="24"/>
          <w:szCs w:val="24"/>
        </w:rPr>
        <w:t>加强车间通排风，焊接工序废气执行广东省《大气污染物排放限值》（DB44/27-2001）中的第二时段无组织排放监控浓度限值</w:t>
      </w:r>
      <w:r>
        <w:rPr>
          <w:rFonts w:hint="eastAsia" w:ascii="宋体" w:hAnsi="宋体" w:cs="宋体"/>
          <w:sz w:val="24"/>
          <w:szCs w:val="24"/>
          <w:lang w:eastAsia="zh-CN"/>
        </w:rPr>
        <w:t>。</w:t>
      </w:r>
      <w:bookmarkStart w:id="0" w:name="_GoBack"/>
      <w:bookmarkEnd w:id="0"/>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项目不排放生产性废水。</w:t>
      </w:r>
    </w:p>
    <w:p>
      <w:pPr>
        <w:spacing w:line="360" w:lineRule="auto"/>
        <w:ind w:firstLine="480" w:firstLineChars="200"/>
        <w:rPr>
          <w:rFonts w:hint="default" w:ascii="Times New Roman" w:hAnsi="Times New Roman" w:eastAsia="宋体"/>
          <w:sz w:val="24"/>
          <w:szCs w:val="24"/>
          <w:lang w:val="en-US" w:eastAsia="zh-CN"/>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20190517004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color w:val="000000"/>
          <w:sz w:val="24"/>
          <w:szCs w:val="24"/>
        </w:rPr>
        <w:t>熔化压铸工序产生的烟尘经收集后</w:t>
      </w:r>
      <w:r>
        <w:rPr>
          <w:rFonts w:hint="eastAsia" w:ascii="宋体" w:hAnsi="宋体" w:cs="宋体"/>
          <w:color w:val="000000"/>
          <w:sz w:val="24"/>
          <w:szCs w:val="24"/>
          <w:lang w:eastAsia="zh-CN"/>
        </w:rPr>
        <w:t>由管道引至</w:t>
      </w:r>
      <w:r>
        <w:rPr>
          <w:rFonts w:hint="eastAsia" w:ascii="宋体" w:hAnsi="宋体" w:eastAsia="宋体" w:cs="宋体"/>
          <w:color w:val="000000"/>
          <w:sz w:val="24"/>
          <w:szCs w:val="24"/>
        </w:rPr>
        <w:t>高空排放，烟尘排放</w:t>
      </w:r>
      <w:r>
        <w:rPr>
          <w:rFonts w:hint="eastAsia" w:ascii="宋体" w:hAnsi="宋体" w:cs="宋体"/>
          <w:color w:val="000000"/>
          <w:sz w:val="24"/>
          <w:szCs w:val="24"/>
          <w:lang w:eastAsia="zh-CN"/>
        </w:rPr>
        <w:t>达到</w:t>
      </w:r>
      <w:r>
        <w:rPr>
          <w:rFonts w:hint="eastAsia" w:ascii="宋体" w:hAnsi="宋体" w:eastAsia="宋体" w:cs="宋体"/>
          <w:color w:val="000000"/>
          <w:sz w:val="24"/>
          <w:szCs w:val="24"/>
        </w:rPr>
        <w:t>《工业炉窑大气污染物排</w:t>
      </w:r>
      <w:r>
        <w:rPr>
          <w:rFonts w:hint="eastAsia" w:ascii="宋体" w:hAnsi="宋体" w:eastAsia="宋体" w:cs="宋体"/>
          <w:sz w:val="24"/>
          <w:szCs w:val="24"/>
        </w:rPr>
        <w:t>放标准》（GB9078-1996）二级标准。</w:t>
      </w:r>
    </w:p>
    <w:p>
      <w:pPr>
        <w:widowControl/>
        <w:spacing w:line="5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加强车间通排风，焊接工序废气</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广东省《大气污染物排放限值》（DB44/27-2001）中的第二时段无组织排放监控浓度限值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20190517004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widowControl/>
        <w:spacing w:line="540" w:lineRule="exact"/>
        <w:ind w:firstLine="480" w:firstLineChars="200"/>
        <w:jc w:val="left"/>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20190517004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项目不排放生产性废水，生活污水经三级化粪池处理，排入市政截污管网引至东莞市城镇污水处理厂处理后达标排放，</w:t>
      </w:r>
      <w:r>
        <w:rPr>
          <w:rFonts w:hint="eastAsia" w:ascii="宋体" w:hAnsi="宋体" w:eastAsia="宋体" w:cs="宋体"/>
          <w:sz w:val="24"/>
          <w:szCs w:val="24"/>
        </w:rPr>
        <w:t>项目</w:t>
      </w:r>
      <w:r>
        <w:rPr>
          <w:rFonts w:hint="eastAsia" w:ascii="宋体" w:hAnsi="宋体" w:eastAsia="宋体" w:cs="宋体"/>
          <w:color w:val="000000"/>
          <w:sz w:val="24"/>
          <w:szCs w:val="24"/>
        </w:rPr>
        <w:t>熔化压铸工序产生的烟尘经收集后</w:t>
      </w:r>
      <w:r>
        <w:rPr>
          <w:rFonts w:hint="eastAsia" w:ascii="宋体" w:hAnsi="宋体" w:cs="宋体"/>
          <w:color w:val="000000"/>
          <w:sz w:val="24"/>
          <w:szCs w:val="24"/>
          <w:lang w:eastAsia="zh-CN"/>
        </w:rPr>
        <w:t>由管道引至</w:t>
      </w:r>
      <w:r>
        <w:rPr>
          <w:rFonts w:hint="eastAsia" w:ascii="宋体" w:hAnsi="宋体" w:eastAsia="宋体" w:cs="宋体"/>
          <w:color w:val="000000"/>
          <w:sz w:val="24"/>
          <w:szCs w:val="24"/>
        </w:rPr>
        <w:t>高空排放，</w:t>
      </w:r>
      <w:r>
        <w:rPr>
          <w:rFonts w:hint="eastAsia" w:ascii="宋体" w:hAnsi="宋体" w:eastAsia="宋体" w:cs="宋体"/>
          <w:sz w:val="24"/>
          <w:szCs w:val="24"/>
          <w:lang w:eastAsia="zh-CN"/>
        </w:rPr>
        <w:t>项目</w:t>
      </w:r>
      <w:r>
        <w:rPr>
          <w:rFonts w:hint="eastAsia" w:ascii="宋体" w:hAnsi="宋体" w:eastAsia="宋体" w:cs="宋体"/>
          <w:sz w:val="24"/>
          <w:szCs w:val="24"/>
        </w:rPr>
        <w:t>加强车间通排风，焊接工序废气</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广东省《大气污染物排放限值》（DB44/27-2001）中的第二时段无组织排放监控浓度限值</w:t>
      </w:r>
      <w:r>
        <w:rPr>
          <w:rFonts w:hint="eastAsia" w:ascii="宋体" w:hAnsi="宋体" w:cs="宋体"/>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誉满五金机械</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06-13</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誉满五金机械</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5DC5B05"/>
    <w:rsid w:val="07BD493B"/>
    <w:rsid w:val="0B50386E"/>
    <w:rsid w:val="0D343BE4"/>
    <w:rsid w:val="0DDE1527"/>
    <w:rsid w:val="0DE32979"/>
    <w:rsid w:val="0FCE5A89"/>
    <w:rsid w:val="114C068B"/>
    <w:rsid w:val="123D1278"/>
    <w:rsid w:val="12D9070B"/>
    <w:rsid w:val="139B1981"/>
    <w:rsid w:val="14455159"/>
    <w:rsid w:val="16D144DF"/>
    <w:rsid w:val="19627BC8"/>
    <w:rsid w:val="1A2A0674"/>
    <w:rsid w:val="1B2025A9"/>
    <w:rsid w:val="207721E0"/>
    <w:rsid w:val="22381EFA"/>
    <w:rsid w:val="26547E6C"/>
    <w:rsid w:val="2D686495"/>
    <w:rsid w:val="372F2BB5"/>
    <w:rsid w:val="3B885DD3"/>
    <w:rsid w:val="3BAA6E0E"/>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E2F0A47"/>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2019-06-13T11:07:36Z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