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益卡环保科技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日东莞市</w:t>
      </w:r>
      <w:r>
        <w:rPr>
          <w:rFonts w:hint="eastAsia" w:ascii="Times New Roman"/>
          <w:sz w:val="24"/>
          <w:szCs w:val="24"/>
          <w:lang w:eastAsia="zh-CN"/>
        </w:rPr>
        <w:t>益卡环保科技</w:t>
      </w:r>
      <w:r>
        <w:rPr>
          <w:rFonts w:hint="eastAsia" w:ascii="Times New Roman"/>
          <w:sz w:val="24"/>
          <w:szCs w:val="24"/>
        </w:rPr>
        <w:t>有限公司根据东莞市</w:t>
      </w:r>
      <w:r>
        <w:rPr>
          <w:rFonts w:hint="eastAsia" w:ascii="Times New Roman"/>
          <w:sz w:val="24"/>
          <w:szCs w:val="24"/>
          <w:lang w:eastAsia="zh-CN"/>
        </w:rPr>
        <w:t>益卡环保科技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益卡环保科技</w:t>
      </w:r>
      <w:r>
        <w:rPr>
          <w:rFonts w:hint="eastAsia" w:cs="Times New Roman"/>
        </w:rPr>
        <w:t>有限公司位于</w:t>
      </w:r>
      <w:r>
        <w:rPr>
          <w:rFonts w:hint="eastAsia" w:cs="Times New Roman"/>
          <w:color w:val="000000"/>
        </w:rPr>
        <w:t>东莞市</w:t>
      </w:r>
      <w:r>
        <w:rPr>
          <w:rFonts w:hint="eastAsia" w:cs="Times New Roman"/>
          <w:color w:val="000000"/>
          <w:lang w:eastAsia="zh-CN"/>
        </w:rPr>
        <w:t>虎门镇九门寨第二厂区二路</w:t>
      </w:r>
      <w:r>
        <w:rPr>
          <w:rFonts w:hint="eastAsia" w:cs="Times New Roman"/>
          <w:color w:val="000000"/>
          <w:lang w:val="en-US" w:eastAsia="zh-CN"/>
        </w:rPr>
        <w:t>3号A栋</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57.44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37.94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4000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50</w:t>
      </w:r>
      <w:r>
        <w:rPr>
          <w:rFonts w:hint="eastAsia" w:cs="Times New Roman"/>
        </w:rPr>
        <w:t>人，主要从事</w:t>
      </w:r>
      <w:r>
        <w:rPr>
          <w:rFonts w:hint="eastAsia" w:cs="Times New Roman"/>
          <w:lang w:eastAsia="zh-CN"/>
        </w:rPr>
        <w:t>彩盒、商标</w:t>
      </w:r>
      <w:r>
        <w:rPr>
          <w:rFonts w:hint="eastAsia" w:cs="Times New Roman"/>
        </w:rPr>
        <w:t>生产，年</w:t>
      </w:r>
      <w:r>
        <w:rPr>
          <w:rFonts w:hint="eastAsia" w:cs="Times New Roman"/>
          <w:lang w:eastAsia="zh-CN"/>
        </w:rPr>
        <w:t>生产彩盒</w:t>
      </w:r>
      <w:r>
        <w:rPr>
          <w:rFonts w:hint="eastAsia" w:cs="Times New Roman"/>
          <w:lang w:val="en-US" w:eastAsia="zh-CN"/>
        </w:rPr>
        <w:t>100吨、商标10吨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益卡环保科技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益卡环保科技</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6200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15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本项目实际建成后不设厨房，没有厨房油烟产生，现有设备详情（附表）</w:t>
      </w:r>
    </w:p>
    <w:tbl>
      <w:tblPr>
        <w:tblStyle w:val="9"/>
        <w:tblW w:w="8896"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45"/>
        <w:gridCol w:w="1229"/>
        <w:gridCol w:w="1420"/>
        <w:gridCol w:w="191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44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229"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1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切纸机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印刷机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柔印机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商标印刷机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半自动丝印机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自动丝印机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模切机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摇臂裁断机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压痕切线机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高周波机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打鸡眼机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切商标机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半自动天地盒成型机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自动上胶机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自动定位机</w:t>
            </w:r>
          </w:p>
        </w:tc>
        <w:tc>
          <w:tcPr>
            <w:tcW w:w="1229"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自动打角机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开槽机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数控介样机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4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激光介样机</w:t>
            </w:r>
          </w:p>
        </w:tc>
        <w:tc>
          <w:tcPr>
            <w:tcW w:w="122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生活污水经隔油隔渣池及三级化粪池处理后达到广东省《水污染物排放限值》（DB44/26-2001）第二时段三级标准后排入市政截污管网，引至东莞市虎门海岛污水处理厂处理。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印刷、丝印、上胶、定位贴合、粘盒成型、擦拭工序在密闭车间内，产生的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UV光解+活性炭吸附装置”</w:t>
      </w:r>
      <w:r>
        <w:rPr>
          <w:rFonts w:ascii="宋体" w:hAnsi="宋体" w:eastAsia="宋体" w:cs="宋体"/>
          <w:sz w:val="24"/>
          <w:szCs w:val="24"/>
        </w:rPr>
        <w:t>配套处理设施处理后高空排放，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废气排放执行广东省《印刷行业挥发性有机化合物排放标准》（DB44/815-2010）第II时段排气筒VOCs排放限值</w:t>
      </w:r>
      <w:r>
        <w:rPr>
          <w:rFonts w:hint="eastAsia" w:ascii="宋体" w:hAnsi="宋体" w:cs="宋体"/>
          <w:sz w:val="24"/>
          <w:szCs w:val="24"/>
          <w:lang w:eastAsia="zh-CN"/>
        </w:rPr>
        <w:t>。（注：本项目实际建成后不设厨房，没有厨房油烟产生）</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生活污水经隔油隔渣池及三级化粪池处理后达到广东省《水污染物排放限值》（DB44/26-2001）第二时段三级标准后排入市政截污管网，引至东莞市虎门海岛污水处理厂处理。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20190518001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印刷、丝印、上胶、定位贴合、粘盒成型、擦拭工序在密闭车间内，产生的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UV光解+活性炭吸附装置”</w:t>
      </w:r>
      <w:r>
        <w:rPr>
          <w:rFonts w:ascii="宋体" w:hAnsi="宋体" w:eastAsia="宋体" w:cs="宋体"/>
          <w:sz w:val="24"/>
          <w:szCs w:val="24"/>
        </w:rPr>
        <w:t>配套处理设施处理后高空排放，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广东省《印刷行业挥发性有机化合物排放标准》（DB44/815-2010）第II时段排气筒VOCs排放限值</w:t>
      </w:r>
      <w:r>
        <w:rPr>
          <w:rFonts w:hint="eastAsia" w:ascii="宋体" w:hAnsi="宋体" w:cs="宋体"/>
          <w:sz w:val="24"/>
          <w:szCs w:val="24"/>
          <w:lang w:eastAsia="zh-CN"/>
        </w:rPr>
        <w:t>。（注：本项目实际建成后不设厨房，没有厨房油烟产生）</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20190518001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20190518001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生活污水经隔油隔渣池及三级化粪池处理后排入市政截污管网，引至东莞市虎门海岛污水处理厂处理。</w:t>
      </w:r>
      <w:r>
        <w:rPr>
          <w:rFonts w:hint="eastAsia" w:ascii="Times New Roman" w:hAnsi="Times New Roman"/>
          <w:sz w:val="24"/>
          <w:szCs w:val="24"/>
          <w:lang w:eastAsia="zh-CN"/>
        </w:rPr>
        <w:t>，</w:t>
      </w:r>
      <w:r>
        <w:rPr>
          <w:rFonts w:hint="eastAsia" w:ascii="Times New Roman" w:hAnsi="Times New Roman"/>
          <w:sz w:val="24"/>
          <w:szCs w:val="24"/>
        </w:rPr>
        <w:t>项目</w:t>
      </w:r>
      <w:r>
        <w:rPr>
          <w:rFonts w:ascii="宋体" w:hAnsi="宋体" w:eastAsia="宋体" w:cs="宋体"/>
          <w:sz w:val="24"/>
          <w:szCs w:val="24"/>
        </w:rPr>
        <w:t>印刷、丝印、上胶、定位贴合、粘盒成型、擦拭工序在密闭车间内，产生的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UV光解+活性炭吸附装置”</w:t>
      </w:r>
      <w:r>
        <w:rPr>
          <w:rFonts w:ascii="宋体" w:hAnsi="宋体" w:eastAsia="宋体" w:cs="宋体"/>
          <w:sz w:val="24"/>
          <w:szCs w:val="24"/>
        </w:rPr>
        <w:t>配套处理设施处理后高空排放，</w:t>
      </w:r>
      <w:r>
        <w:rPr>
          <w:rFonts w:hint="eastAsia" w:ascii="宋体" w:hAnsi="宋体" w:cs="宋体"/>
          <w:sz w:val="24"/>
          <w:szCs w:val="24"/>
          <w:lang w:eastAsia="zh-CN"/>
        </w:rPr>
        <w:t>项目实际建成后不设厨房，没有厨房油烟产生</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益卡环保科技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06-24</w:t>
      </w: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益卡环保科技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7E73A6D"/>
    <w:rsid w:val="0B50386E"/>
    <w:rsid w:val="0D343BE4"/>
    <w:rsid w:val="0DDE1527"/>
    <w:rsid w:val="0DE32979"/>
    <w:rsid w:val="0FCE5A89"/>
    <w:rsid w:val="10312CCF"/>
    <w:rsid w:val="114C068B"/>
    <w:rsid w:val="123D1278"/>
    <w:rsid w:val="12D9070B"/>
    <w:rsid w:val="19627BC8"/>
    <w:rsid w:val="1A2A0674"/>
    <w:rsid w:val="1B2025A9"/>
    <w:rsid w:val="1E3C059D"/>
    <w:rsid w:val="1ED07AE0"/>
    <w:rsid w:val="1EE947A7"/>
    <w:rsid w:val="26547E6C"/>
    <w:rsid w:val="2D686495"/>
    <w:rsid w:val="3B885DD3"/>
    <w:rsid w:val="3F3573BE"/>
    <w:rsid w:val="48497403"/>
    <w:rsid w:val="4AD63029"/>
    <w:rsid w:val="4D925BF8"/>
    <w:rsid w:val="52FE766C"/>
    <w:rsid w:val="53177114"/>
    <w:rsid w:val="582E11CE"/>
    <w:rsid w:val="59971B00"/>
    <w:rsid w:val="5D5242FD"/>
    <w:rsid w:val="60ED1601"/>
    <w:rsid w:val="63B50DE9"/>
    <w:rsid w:val="67D61337"/>
    <w:rsid w:val="696835B8"/>
    <w:rsid w:val="6E801591"/>
    <w:rsid w:val="6ED22FFA"/>
    <w:rsid w:val="70CB01F1"/>
    <w:rsid w:val="710961DF"/>
    <w:rsid w:val="711C32AE"/>
    <w:rsid w:val="734A210C"/>
    <w:rsid w:val="738A2110"/>
    <w:rsid w:val="76232E78"/>
    <w:rsid w:val="78EE624E"/>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2019-06-24T09:01:04Z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