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奥藤薄膜材料</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07</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日东莞市</w:t>
      </w:r>
      <w:r>
        <w:rPr>
          <w:rFonts w:hint="eastAsia" w:ascii="Times New Roman"/>
          <w:sz w:val="24"/>
          <w:szCs w:val="24"/>
          <w:lang w:eastAsia="zh-CN"/>
        </w:rPr>
        <w:t>奥藤薄膜材料</w:t>
      </w:r>
      <w:r>
        <w:rPr>
          <w:rFonts w:hint="eastAsia" w:ascii="Times New Roman"/>
          <w:sz w:val="24"/>
          <w:szCs w:val="24"/>
        </w:rPr>
        <w:t>有限公司根据东莞市</w:t>
      </w:r>
      <w:r>
        <w:rPr>
          <w:rFonts w:hint="eastAsia" w:ascii="Times New Roman"/>
          <w:sz w:val="24"/>
          <w:szCs w:val="24"/>
          <w:lang w:eastAsia="zh-CN"/>
        </w:rPr>
        <w:t>奥藤薄膜材料</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奥藤薄膜材料</w:t>
      </w:r>
      <w:r>
        <w:rPr>
          <w:rFonts w:hint="eastAsia" w:cs="Times New Roman"/>
        </w:rPr>
        <w:t>有限公司位于</w:t>
      </w:r>
      <w:r>
        <w:rPr>
          <w:rFonts w:hint="eastAsia" w:cs="Times New Roman"/>
          <w:color w:val="000000"/>
        </w:rPr>
        <w:t>东莞市</w:t>
      </w:r>
      <w:r>
        <w:rPr>
          <w:rFonts w:hint="eastAsia" w:cs="Times New Roman"/>
          <w:color w:val="000000"/>
          <w:lang w:eastAsia="zh-CN"/>
        </w:rPr>
        <w:t>虎门镇大宁社区建设路</w:t>
      </w:r>
      <w:r>
        <w:rPr>
          <w:rFonts w:hint="eastAsia" w:cs="Times New Roman"/>
          <w:color w:val="000000"/>
          <w:lang w:val="en-US" w:eastAsia="zh-CN"/>
        </w:rPr>
        <w:t>2号第一层之一</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57.99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52.98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1300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加工生产热转印纸、热转印膜</w:t>
      </w:r>
      <w:r>
        <w:rPr>
          <w:rFonts w:hint="eastAsia" w:cs="Times New Roman"/>
        </w:rPr>
        <w:t>，年</w:t>
      </w:r>
      <w:r>
        <w:rPr>
          <w:rFonts w:hint="eastAsia" w:cs="Times New Roman"/>
          <w:lang w:eastAsia="zh-CN"/>
        </w:rPr>
        <w:t>加工生产热转印纸</w:t>
      </w:r>
      <w:r>
        <w:rPr>
          <w:rFonts w:hint="eastAsia" w:cs="Times New Roman"/>
          <w:lang w:val="en-US" w:eastAsia="zh-CN"/>
        </w:rPr>
        <w:t>130吨、热转印膜130吨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奥藤薄膜材料</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奥藤薄膜材料</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9665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25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涂胶、烘烤工序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集气装置对产生的有机废气收集经“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 《家具制造行业挥发性有机化合物排放标准》（DB44/814-2010）第Ⅱ时段标准。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20190712002</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涂胶、烘烤工序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集气装置对产生的有机废气收集经“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 《家具制造行业挥发性有机化合物排放标准》（DB44/814-2010）第Ⅱ时段标准。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20190712002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20190712002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项目不排放生产性废水，</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涂胶、烘烤工序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集气装置对产生的有机废气收集经“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val="en-US" w:eastAsia="zh-CN"/>
        </w:rPr>
        <w:t>,</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bookmarkStart w:id="0" w:name="_GoBack"/>
      <w:bookmarkEnd w:id="0"/>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奥藤薄膜材料</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07-25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奥藤薄膜材料</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20520599"/>
    <w:rsid w:val="22C43CA5"/>
    <w:rsid w:val="26547E6C"/>
    <w:rsid w:val="2D686495"/>
    <w:rsid w:val="2EE23EEA"/>
    <w:rsid w:val="39D75F5B"/>
    <w:rsid w:val="3B885DD3"/>
    <w:rsid w:val="3F3573BE"/>
    <w:rsid w:val="3FD02A1C"/>
    <w:rsid w:val="4AD63029"/>
    <w:rsid w:val="4D925BF8"/>
    <w:rsid w:val="53177114"/>
    <w:rsid w:val="582E11CE"/>
    <w:rsid w:val="59971B00"/>
    <w:rsid w:val="5D5242FD"/>
    <w:rsid w:val="60ED1601"/>
    <w:rsid w:val="63B50DE9"/>
    <w:rsid w:val="6609340B"/>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2019-07-25T09:56:25Z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