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b/>
          <w:bCs/>
          <w:sz w:val="36"/>
          <w:szCs w:val="36"/>
        </w:rPr>
      </w:pPr>
      <w:r>
        <w:rPr>
          <w:rFonts w:hint="eastAsia" w:ascii="Times New Roman" w:hAnsi="宋体"/>
          <w:b/>
          <w:bCs/>
          <w:sz w:val="36"/>
          <w:szCs w:val="36"/>
          <w:lang w:eastAsia="zh-CN"/>
        </w:rPr>
        <w:t>东莞市安马电子科技有限公司</w:t>
      </w:r>
      <w:r>
        <w:rPr>
          <w:rFonts w:hint="eastAsia" w:ascii="Times New Roman" w:hAnsi="Times New Roman"/>
          <w:b/>
          <w:bCs/>
          <w:sz w:val="36"/>
          <w:szCs w:val="36"/>
        </w:rPr>
        <w:t>（</w:t>
      </w:r>
      <w:r>
        <w:rPr>
          <w:rFonts w:hint="eastAsia" w:ascii="Times New Roman" w:hAnsi="Times New Roman"/>
          <w:b/>
          <w:bCs/>
          <w:sz w:val="36"/>
          <w:szCs w:val="36"/>
          <w:lang w:eastAsia="zh-CN"/>
        </w:rPr>
        <w:t>新</w:t>
      </w:r>
      <w:r>
        <w:rPr>
          <w:rFonts w:hint="eastAsia" w:ascii="Times New Roman" w:hAnsi="宋体"/>
          <w:b/>
          <w:bCs/>
          <w:sz w:val="36"/>
          <w:szCs w:val="36"/>
        </w:rPr>
        <w:t>建）项目</w:t>
      </w:r>
    </w:p>
    <w:p>
      <w:pPr>
        <w:spacing w:line="700" w:lineRule="exact"/>
        <w:jc w:val="center"/>
        <w:rPr>
          <w:rFonts w:ascii="Times New Roman" w:hAnsi="Times New Roman"/>
          <w:sz w:val="28"/>
          <w:szCs w:val="28"/>
        </w:rPr>
      </w:pPr>
      <w:r>
        <w:rPr>
          <w:rFonts w:hint="eastAsia" w:ascii="Times New Roman" w:hAnsi="宋体"/>
          <w:b/>
          <w:bCs/>
          <w:sz w:val="36"/>
          <w:szCs w:val="36"/>
        </w:rPr>
        <w:t>废水、废气、噪声竣工环境保护验收意见</w:t>
      </w:r>
    </w:p>
    <w:p>
      <w:pPr>
        <w:spacing w:line="580" w:lineRule="exact"/>
        <w:ind w:firstLine="560" w:firstLineChars="200"/>
        <w:rPr>
          <w:rFonts w:ascii="Times New Roman" w:hAnsi="Times New Roman"/>
          <w:sz w:val="28"/>
          <w:szCs w:val="28"/>
        </w:rPr>
      </w:pPr>
    </w:p>
    <w:p>
      <w:pPr>
        <w:spacing w:line="360" w:lineRule="auto"/>
        <w:ind w:firstLine="560" w:firstLineChars="200"/>
        <w:rPr>
          <w:rFonts w:ascii="Times New Roman" w:hAnsi="Times New Roman"/>
          <w:color w:val="0000FF"/>
          <w:sz w:val="28"/>
          <w:szCs w:val="28"/>
        </w:rPr>
      </w:pPr>
      <w:r>
        <w:rPr>
          <w:rFonts w:ascii="Times New Roman" w:hAnsi="Times New Roman"/>
          <w:sz w:val="28"/>
          <w:szCs w:val="28"/>
        </w:rPr>
        <w:t>2019</w:t>
      </w:r>
      <w:r>
        <w:rPr>
          <w:rFonts w:hint="eastAsia" w:ascii="Times New Roman" w:hAnsi="宋体"/>
          <w:sz w:val="28"/>
          <w:szCs w:val="28"/>
        </w:rPr>
        <w:t>年</w:t>
      </w:r>
      <w:r>
        <w:rPr>
          <w:rFonts w:hint="eastAsia" w:ascii="Times New Roman" w:hAnsi="宋体"/>
          <w:sz w:val="28"/>
          <w:szCs w:val="28"/>
          <w:lang w:val="en-US" w:eastAsia="zh-CN"/>
        </w:rPr>
        <w:t>9</w:t>
      </w:r>
      <w:r>
        <w:rPr>
          <w:rFonts w:hint="eastAsia" w:ascii="Times New Roman" w:hAnsi="宋体"/>
          <w:sz w:val="28"/>
          <w:szCs w:val="28"/>
        </w:rPr>
        <w:t>月</w:t>
      </w:r>
      <w:r>
        <w:rPr>
          <w:rFonts w:hint="eastAsia" w:ascii="Times New Roman" w:hAnsi="Times New Roman"/>
          <w:sz w:val="28"/>
          <w:szCs w:val="28"/>
          <w:lang w:val="en-US" w:eastAsia="zh-CN"/>
        </w:rPr>
        <w:t>4</w:t>
      </w:r>
      <w:r>
        <w:rPr>
          <w:rFonts w:hint="eastAsia" w:ascii="Times New Roman" w:hAnsi="宋体"/>
          <w:sz w:val="28"/>
          <w:szCs w:val="28"/>
        </w:rPr>
        <w:t>日，</w:t>
      </w:r>
      <w:r>
        <w:rPr>
          <w:rFonts w:hint="eastAsia" w:ascii="Times New Roman" w:hAnsi="宋体"/>
          <w:sz w:val="28"/>
          <w:szCs w:val="28"/>
          <w:lang w:eastAsia="zh-CN"/>
        </w:rPr>
        <w:t>东莞市安马电子科技有限公司</w:t>
      </w:r>
      <w:r>
        <w:rPr>
          <w:rFonts w:hint="eastAsia" w:ascii="Times New Roman" w:hAnsi="宋体"/>
          <w:sz w:val="28"/>
          <w:szCs w:val="28"/>
        </w:rPr>
        <w:t>根据</w:t>
      </w:r>
      <w:r>
        <w:rPr>
          <w:rFonts w:hint="eastAsia" w:ascii="Times New Roman" w:hAnsi="宋体"/>
          <w:sz w:val="28"/>
          <w:szCs w:val="28"/>
          <w:lang w:eastAsia="zh-CN"/>
        </w:rPr>
        <w:t>东莞市安马电子科技有限公司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竣工环境保护验收监测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一、工程建设基本情况</w:t>
      </w:r>
      <w:r>
        <w:rPr>
          <w:rFonts w:ascii="Times New Roman" w:hAnsi="Times New Roman"/>
          <w:b/>
          <w:sz w:val="28"/>
          <w:szCs w:val="28"/>
        </w:rPr>
        <w:t xml:space="preserve"> </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（一）建设地点、规模、主要建设内容</w:t>
      </w:r>
    </w:p>
    <w:p>
      <w:pPr>
        <w:spacing w:line="360" w:lineRule="auto"/>
        <w:ind w:firstLine="560" w:firstLineChars="200"/>
        <w:rPr>
          <w:rFonts w:ascii="Times New Roman" w:hAnsi="Times New Roman"/>
          <w:sz w:val="28"/>
          <w:szCs w:val="28"/>
        </w:rPr>
      </w:pPr>
      <w:r>
        <w:rPr>
          <w:rFonts w:hint="eastAsia" w:ascii="Times New Roman" w:hAnsi="Times New Roman"/>
          <w:sz w:val="28"/>
          <w:szCs w:val="28"/>
          <w:lang w:eastAsia="zh-CN"/>
        </w:rPr>
        <w:t>东莞市安马电子科技有限公司</w:t>
      </w:r>
      <w:r>
        <w:rPr>
          <w:rFonts w:hint="eastAsia" w:ascii="Times New Roman" w:hAnsi="Times New Roman"/>
          <w:sz w:val="28"/>
          <w:szCs w:val="28"/>
        </w:rPr>
        <w:t>位于</w:t>
      </w:r>
      <w:r>
        <w:rPr>
          <w:rFonts w:hint="eastAsia" w:ascii="Times New Roman" w:hAnsi="Times New Roman"/>
          <w:sz w:val="28"/>
          <w:szCs w:val="28"/>
          <w:lang w:eastAsia="zh-CN"/>
        </w:rPr>
        <w:t>东莞市黄江镇梅塘社区星光村创星路</w:t>
      </w:r>
      <w:r>
        <w:rPr>
          <w:rFonts w:hint="eastAsia" w:ascii="Times New Roman" w:hAnsi="Times New Roman"/>
          <w:sz w:val="28"/>
          <w:szCs w:val="28"/>
          <w:lang w:val="en-US" w:eastAsia="zh-CN"/>
        </w:rPr>
        <w:t>19号冠城三良厂区B栋四楼B区</w:t>
      </w:r>
      <w:r>
        <w:rPr>
          <w:rFonts w:hint="eastAsia" w:ascii="Times New Roman" w:hAnsi="Times New Roman"/>
          <w:sz w:val="28"/>
          <w:szCs w:val="28"/>
        </w:rPr>
        <w:t>（北纬：</w:t>
      </w:r>
      <w:r>
        <w:rPr>
          <w:rFonts w:ascii="Times New Roman" w:hAnsi="Times New Roman"/>
          <w:sz w:val="28"/>
          <w:szCs w:val="28"/>
        </w:rPr>
        <w:t>22°</w:t>
      </w:r>
      <w:r>
        <w:rPr>
          <w:rFonts w:hint="eastAsia" w:ascii="Times New Roman" w:hAnsi="Times New Roman"/>
          <w:sz w:val="28"/>
          <w:szCs w:val="28"/>
          <w:lang w:val="en-US" w:eastAsia="zh-CN"/>
        </w:rPr>
        <w:t>49</w:t>
      </w:r>
      <w:r>
        <w:rPr>
          <w:rFonts w:ascii="Times New Roman" w:hAnsi="Times New Roman"/>
          <w:sz w:val="28"/>
          <w:szCs w:val="28"/>
        </w:rPr>
        <w:t>′</w:t>
      </w:r>
      <w:r>
        <w:rPr>
          <w:rFonts w:hint="eastAsia" w:ascii="Times New Roman" w:hAnsi="Times New Roman"/>
          <w:sz w:val="28"/>
          <w:szCs w:val="28"/>
          <w:lang w:val="en-US" w:eastAsia="zh-CN"/>
        </w:rPr>
        <w:t>40.30</w:t>
      </w:r>
      <w:r>
        <w:rPr>
          <w:rFonts w:ascii="Times New Roman" w:hAnsi="Times New Roman"/>
          <w:sz w:val="28"/>
          <w:szCs w:val="28"/>
        </w:rPr>
        <w:t>″</w:t>
      </w:r>
      <w:r>
        <w:rPr>
          <w:rFonts w:hint="eastAsia" w:ascii="Times New Roman" w:hAnsi="Times New Roman"/>
          <w:sz w:val="28"/>
          <w:szCs w:val="28"/>
        </w:rPr>
        <w:t>；东经</w:t>
      </w:r>
      <w:r>
        <w:rPr>
          <w:rFonts w:ascii="Times New Roman" w:hAnsi="Times New Roman"/>
          <w:sz w:val="28"/>
          <w:szCs w:val="28"/>
        </w:rPr>
        <w:t>11</w:t>
      </w:r>
      <w:r>
        <w:rPr>
          <w:rFonts w:hint="eastAsia" w:ascii="Times New Roman" w:hAnsi="Times New Roman"/>
          <w:sz w:val="28"/>
          <w:szCs w:val="28"/>
          <w:lang w:val="en-US" w:eastAsia="zh-CN"/>
        </w:rPr>
        <w:t>3</w:t>
      </w:r>
      <w:r>
        <w:rPr>
          <w:rFonts w:ascii="Times New Roman" w:hAnsi="Times New Roman"/>
          <w:sz w:val="28"/>
          <w:szCs w:val="28"/>
        </w:rPr>
        <w:t>°</w:t>
      </w:r>
      <w:r>
        <w:rPr>
          <w:rFonts w:hint="eastAsia" w:ascii="Times New Roman" w:hAnsi="Times New Roman"/>
          <w:sz w:val="28"/>
          <w:szCs w:val="28"/>
          <w:lang w:val="en-US" w:eastAsia="zh-CN"/>
        </w:rPr>
        <w:t>57</w:t>
      </w:r>
      <w:r>
        <w:rPr>
          <w:rFonts w:ascii="Times New Roman" w:hAnsi="Times New Roman"/>
          <w:sz w:val="28"/>
          <w:szCs w:val="28"/>
        </w:rPr>
        <w:t>′</w:t>
      </w:r>
      <w:r>
        <w:rPr>
          <w:rFonts w:hint="eastAsia" w:ascii="Times New Roman" w:hAnsi="Times New Roman"/>
          <w:sz w:val="28"/>
          <w:szCs w:val="28"/>
          <w:lang w:val="en-US" w:eastAsia="zh-CN"/>
        </w:rPr>
        <w:t>18.71</w:t>
      </w:r>
      <w:r>
        <w:rPr>
          <w:rFonts w:ascii="Times New Roman" w:hAnsi="Times New Roman"/>
          <w:sz w:val="28"/>
          <w:szCs w:val="28"/>
        </w:rPr>
        <w:t>″</w:t>
      </w:r>
      <w:r>
        <w:rPr>
          <w:rFonts w:hint="eastAsia" w:ascii="Times New Roman" w:hAnsi="Times New Roman"/>
          <w:sz w:val="28"/>
          <w:szCs w:val="28"/>
        </w:rPr>
        <w:t>）。项目总投资</w:t>
      </w:r>
      <w:r>
        <w:rPr>
          <w:rFonts w:hint="eastAsia" w:ascii="Times New Roman" w:hAnsi="Times New Roman"/>
          <w:sz w:val="28"/>
          <w:szCs w:val="28"/>
          <w:lang w:val="en-US" w:eastAsia="zh-CN"/>
        </w:rPr>
        <w:t>50</w:t>
      </w:r>
      <w:r>
        <w:rPr>
          <w:rFonts w:hint="eastAsia" w:ascii="Times New Roman" w:hAnsi="Times New Roman"/>
          <w:sz w:val="28"/>
          <w:szCs w:val="28"/>
        </w:rPr>
        <w:t>万元，项目占地面积</w:t>
      </w:r>
      <w:r>
        <w:rPr>
          <w:rFonts w:hint="eastAsia" w:ascii="Times New Roman" w:hAnsi="Times New Roman"/>
          <w:sz w:val="28"/>
          <w:szCs w:val="28"/>
          <w:lang w:val="en-US" w:eastAsia="zh-CN"/>
        </w:rPr>
        <w:t>1000</w:t>
      </w:r>
      <w:r>
        <w:rPr>
          <w:rFonts w:hint="eastAsia" w:ascii="Times New Roman" w:hAnsi="Times New Roman"/>
          <w:sz w:val="28"/>
          <w:szCs w:val="28"/>
        </w:rPr>
        <w:t>平方米，建筑面积</w:t>
      </w:r>
      <w:r>
        <w:rPr>
          <w:rFonts w:hint="eastAsia" w:ascii="Times New Roman" w:hAnsi="Times New Roman"/>
          <w:sz w:val="28"/>
          <w:szCs w:val="28"/>
          <w:lang w:val="en-US" w:eastAsia="zh-CN"/>
        </w:rPr>
        <w:t>1000</w:t>
      </w:r>
      <w:r>
        <w:rPr>
          <w:rFonts w:hint="eastAsia" w:ascii="Times New Roman" w:hAnsi="Times New Roman"/>
          <w:sz w:val="28"/>
          <w:szCs w:val="28"/>
        </w:rPr>
        <w:t>平方米。项目主要从事</w:t>
      </w:r>
      <w:r>
        <w:rPr>
          <w:rFonts w:hint="eastAsia" w:ascii="Times New Roman" w:hAnsi="Times New Roman"/>
          <w:sz w:val="28"/>
          <w:szCs w:val="28"/>
          <w:lang w:eastAsia="zh-CN"/>
        </w:rPr>
        <w:t>熔接机的加工</w:t>
      </w:r>
      <w:r>
        <w:rPr>
          <w:rFonts w:hint="eastAsia" w:ascii="Times New Roman" w:hAnsi="Times New Roman"/>
          <w:sz w:val="28"/>
          <w:szCs w:val="28"/>
        </w:rPr>
        <w:t>生产，属于一家小型规模企业。项目年生产</w:t>
      </w:r>
      <w:r>
        <w:rPr>
          <w:rFonts w:hint="eastAsia" w:ascii="Times New Roman" w:hAnsi="Times New Roman"/>
          <w:sz w:val="28"/>
          <w:szCs w:val="28"/>
          <w:lang w:eastAsia="zh-CN"/>
        </w:rPr>
        <w:t>熔接机</w:t>
      </w:r>
      <w:r>
        <w:rPr>
          <w:rFonts w:hint="eastAsia" w:ascii="Times New Roman" w:hAnsi="Times New Roman"/>
          <w:sz w:val="28"/>
          <w:szCs w:val="28"/>
          <w:lang w:val="en-US" w:eastAsia="zh-CN"/>
        </w:rPr>
        <w:t>5000件</w:t>
      </w:r>
      <w:r>
        <w:rPr>
          <w:rFonts w:hint="eastAsia" w:ascii="Times New Roman" w:hAnsi="Times New Roman"/>
          <w:sz w:val="28"/>
          <w:szCs w:val="28"/>
        </w:rPr>
        <w:t>。项目主要设备为：</w:t>
      </w:r>
      <w:r>
        <w:rPr>
          <w:rFonts w:hint="eastAsia" w:ascii="Times New Roman" w:hAnsi="Times New Roman"/>
          <w:sz w:val="28"/>
          <w:szCs w:val="28"/>
          <w:lang w:eastAsia="zh-CN"/>
        </w:rPr>
        <w:t>电烙铁</w:t>
      </w:r>
      <w:r>
        <w:rPr>
          <w:rFonts w:hint="eastAsia" w:ascii="Times New Roman" w:hAnsi="Times New Roman"/>
          <w:sz w:val="28"/>
          <w:szCs w:val="28"/>
          <w:lang w:val="en-US" w:eastAsia="zh-CN"/>
        </w:rPr>
        <w:t>5台、高度表7台、光源光东测试仪2台、震动试验机1台</w:t>
      </w:r>
      <w:r>
        <w:rPr>
          <w:rFonts w:hint="eastAsia" w:ascii="Times New Roman" w:hAnsi="Times New Roman"/>
          <w:sz w:val="28"/>
          <w:szCs w:val="28"/>
        </w:rPr>
        <w:t>等</w:t>
      </w:r>
      <w:r>
        <w:rPr>
          <w:rFonts w:hint="eastAsia" w:ascii="Times New Roman" w:hAnsi="Times New Roman"/>
          <w:sz w:val="28"/>
          <w:szCs w:val="28"/>
          <w:lang w:eastAsia="zh-CN"/>
        </w:rPr>
        <w:t>设备</w:t>
      </w:r>
      <w:r>
        <w:rPr>
          <w:rFonts w:hint="eastAsia" w:ascii="Times New Roman" w:hAnsi="Times New Roman"/>
          <w:sz w:val="28"/>
          <w:szCs w:val="28"/>
        </w:rPr>
        <w:t>（具体生产设备详见该项目报告表或者验收报告）。</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（二）建设过程及环保审批情况</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东莞市安马电子科技有限公司</w:t>
      </w:r>
      <w:r>
        <w:rPr>
          <w:rFonts w:hint="eastAsia" w:ascii="Times New Roman" w:hAnsi="宋体"/>
          <w:sz w:val="28"/>
          <w:szCs w:val="28"/>
        </w:rPr>
        <w:t>于</w:t>
      </w:r>
      <w:r>
        <w:rPr>
          <w:rFonts w:ascii="Times New Roman" w:hAnsi="Times New Roman"/>
          <w:sz w:val="28"/>
          <w:szCs w:val="28"/>
        </w:rPr>
        <w:t>201</w:t>
      </w:r>
      <w:r>
        <w:rPr>
          <w:rFonts w:hint="eastAsia" w:ascii="Times New Roman" w:hAnsi="Times New Roman"/>
          <w:sz w:val="28"/>
          <w:szCs w:val="28"/>
          <w:lang w:val="en-US" w:eastAsia="zh-CN"/>
        </w:rPr>
        <w:t>9</w:t>
      </w:r>
      <w:r>
        <w:rPr>
          <w:rFonts w:hint="eastAsia" w:ascii="Times New Roman" w:hAnsi="宋体"/>
          <w:sz w:val="28"/>
          <w:szCs w:val="28"/>
        </w:rPr>
        <w:t>年</w:t>
      </w:r>
      <w:r>
        <w:rPr>
          <w:rFonts w:hint="eastAsia" w:ascii="Times New Roman" w:hAnsi="Times New Roman"/>
          <w:sz w:val="28"/>
          <w:szCs w:val="28"/>
          <w:lang w:val="en-US" w:eastAsia="zh-CN"/>
        </w:rPr>
        <w:t>7</w:t>
      </w:r>
      <w:r>
        <w:rPr>
          <w:rFonts w:hint="eastAsia" w:ascii="Times New Roman" w:hAnsi="宋体"/>
          <w:sz w:val="28"/>
          <w:szCs w:val="28"/>
        </w:rPr>
        <w:t>月委托</w:t>
      </w:r>
      <w:r>
        <w:rPr>
          <w:rFonts w:hint="eastAsia" w:ascii="Times New Roman" w:hAnsi="宋体"/>
          <w:sz w:val="28"/>
          <w:szCs w:val="28"/>
          <w:lang w:eastAsia="zh-CN"/>
        </w:rPr>
        <w:t>江西鑫环科创环保科技有限公司东莞分公司</w:t>
      </w:r>
      <w:r>
        <w:rPr>
          <w:rFonts w:hint="eastAsia" w:ascii="Times New Roman" w:hAnsi="宋体"/>
          <w:sz w:val="28"/>
          <w:szCs w:val="28"/>
        </w:rPr>
        <w:t>编制了《</w:t>
      </w:r>
      <w:r>
        <w:rPr>
          <w:rFonts w:hint="eastAsia" w:ascii="Times New Roman" w:hAnsi="宋体"/>
          <w:sz w:val="28"/>
          <w:szCs w:val="28"/>
          <w:lang w:eastAsia="zh-CN"/>
        </w:rPr>
        <w:t>东莞市安马电子科技有限公司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建）项目环境影响报告表》，并于</w:t>
      </w:r>
      <w:r>
        <w:rPr>
          <w:rFonts w:ascii="Times New Roman" w:hAnsi="Times New Roman"/>
          <w:sz w:val="28"/>
          <w:szCs w:val="28"/>
        </w:rPr>
        <w:t>2019</w:t>
      </w:r>
      <w:r>
        <w:rPr>
          <w:rFonts w:hint="eastAsia" w:ascii="Times New Roman" w:hAnsi="宋体"/>
          <w:sz w:val="28"/>
          <w:szCs w:val="28"/>
        </w:rPr>
        <w:t>年</w:t>
      </w:r>
      <w:r>
        <w:rPr>
          <w:rFonts w:hint="eastAsia" w:ascii="Times New Roman" w:hAnsi="宋体"/>
          <w:sz w:val="28"/>
          <w:szCs w:val="28"/>
          <w:lang w:val="en-US" w:eastAsia="zh-CN"/>
        </w:rPr>
        <w:t>7</w:t>
      </w:r>
      <w:r>
        <w:rPr>
          <w:rFonts w:hint="eastAsia" w:ascii="Times New Roman" w:hAnsi="宋体"/>
          <w:sz w:val="28"/>
          <w:szCs w:val="28"/>
        </w:rPr>
        <w:t>月</w:t>
      </w:r>
      <w:r>
        <w:rPr>
          <w:rFonts w:hint="eastAsia" w:ascii="Times New Roman" w:hAnsi="宋体"/>
          <w:sz w:val="28"/>
          <w:szCs w:val="28"/>
          <w:lang w:val="en-US" w:eastAsia="zh-CN"/>
        </w:rPr>
        <w:t>31</w:t>
      </w:r>
      <w:r>
        <w:rPr>
          <w:rFonts w:hint="eastAsia" w:ascii="Times New Roman" w:hAnsi="宋体"/>
          <w:sz w:val="28"/>
          <w:szCs w:val="28"/>
        </w:rPr>
        <w:t>日通过</w:t>
      </w:r>
      <w:r>
        <w:rPr>
          <w:rFonts w:hint="eastAsia" w:ascii="Times New Roman" w:hAnsi="宋体"/>
          <w:color w:val="auto"/>
          <w:sz w:val="28"/>
          <w:szCs w:val="28"/>
        </w:rPr>
        <w:t>东莞市</w:t>
      </w:r>
      <w:r>
        <w:rPr>
          <w:rFonts w:hint="eastAsia" w:ascii="Times New Roman" w:hAnsi="宋体"/>
          <w:color w:val="auto"/>
          <w:sz w:val="28"/>
          <w:szCs w:val="28"/>
          <w:lang w:eastAsia="zh-CN"/>
        </w:rPr>
        <w:t>生态环境</w:t>
      </w:r>
      <w:r>
        <w:rPr>
          <w:rFonts w:hint="eastAsia" w:ascii="Times New Roman" w:hAnsi="宋体"/>
          <w:color w:val="auto"/>
          <w:sz w:val="28"/>
          <w:szCs w:val="28"/>
        </w:rPr>
        <w:t>局</w:t>
      </w:r>
      <w:r>
        <w:rPr>
          <w:rFonts w:hint="eastAsia" w:ascii="Times New Roman" w:hAnsi="宋体"/>
          <w:sz w:val="28"/>
          <w:szCs w:val="28"/>
        </w:rPr>
        <w:t>黄江分局审批，编号为东环建﹝</w:t>
      </w:r>
      <w:r>
        <w:rPr>
          <w:rFonts w:ascii="Times New Roman" w:hAnsi="Times New Roman"/>
          <w:sz w:val="28"/>
          <w:szCs w:val="28"/>
        </w:rPr>
        <w:t>2019</w:t>
      </w:r>
      <w:r>
        <w:rPr>
          <w:rFonts w:hint="eastAsia" w:ascii="Times New Roman" w:hAnsi="宋体"/>
          <w:sz w:val="28"/>
          <w:szCs w:val="28"/>
        </w:rPr>
        <w:t>﹞</w:t>
      </w:r>
      <w:r>
        <w:rPr>
          <w:rFonts w:hint="eastAsia" w:ascii="Times New Roman" w:hAnsi="Times New Roman"/>
          <w:sz w:val="28"/>
          <w:szCs w:val="28"/>
          <w:lang w:val="en-US" w:eastAsia="zh-CN"/>
        </w:rPr>
        <w:t>13732</w:t>
      </w:r>
      <w:r>
        <w:rPr>
          <w:rFonts w:hint="eastAsia" w:ascii="Times New Roman" w:hAnsi="宋体"/>
          <w:sz w:val="28"/>
          <w:szCs w:val="28"/>
        </w:rPr>
        <w:t>号。</w:t>
      </w:r>
    </w:p>
    <w:p>
      <w:pPr>
        <w:adjustRightInd w:val="0"/>
        <w:spacing w:line="360" w:lineRule="auto"/>
        <w:ind w:firstLine="604" w:firstLineChars="200"/>
        <w:rPr>
          <w:rFonts w:ascii="Times New Roman" w:hAnsi="Times New Roman"/>
          <w:sz w:val="28"/>
          <w:szCs w:val="28"/>
        </w:rPr>
      </w:pPr>
      <w:r>
        <w:rPr>
          <w:rFonts w:hint="eastAsia" w:ascii="Times New Roman" w:hAnsi="宋体"/>
          <w:spacing w:val="11"/>
          <w:sz w:val="28"/>
          <w:szCs w:val="28"/>
        </w:rPr>
        <w:t>项目于</w:t>
      </w:r>
      <w:r>
        <w:rPr>
          <w:rFonts w:ascii="Times New Roman" w:hAnsi="Times New Roman"/>
          <w:spacing w:val="11"/>
          <w:sz w:val="28"/>
          <w:szCs w:val="28"/>
        </w:rPr>
        <w:t>2019</w:t>
      </w:r>
      <w:r>
        <w:rPr>
          <w:rFonts w:hint="eastAsia" w:ascii="Times New Roman" w:hAnsi="宋体"/>
          <w:spacing w:val="11"/>
          <w:sz w:val="28"/>
          <w:szCs w:val="28"/>
        </w:rPr>
        <w:t>年</w:t>
      </w:r>
      <w:r>
        <w:rPr>
          <w:rFonts w:hint="eastAsia" w:ascii="Times New Roman" w:hAnsi="宋体"/>
          <w:spacing w:val="11"/>
          <w:sz w:val="28"/>
          <w:szCs w:val="28"/>
          <w:lang w:val="en-US" w:eastAsia="zh-CN"/>
        </w:rPr>
        <w:t>8</w:t>
      </w:r>
      <w:r>
        <w:rPr>
          <w:rFonts w:hint="eastAsia" w:ascii="Times New Roman" w:hAnsi="宋体"/>
          <w:spacing w:val="11"/>
          <w:sz w:val="28"/>
          <w:szCs w:val="28"/>
        </w:rPr>
        <w:t>月</w:t>
      </w:r>
      <w:r>
        <w:rPr>
          <w:rFonts w:hint="eastAsia" w:ascii="Times New Roman" w:hAnsi="宋体"/>
          <w:spacing w:val="11"/>
          <w:sz w:val="28"/>
          <w:szCs w:val="28"/>
          <w:lang w:val="en-US" w:eastAsia="zh-CN"/>
        </w:rPr>
        <w:t>1</w:t>
      </w:r>
      <w:r>
        <w:rPr>
          <w:rFonts w:hint="eastAsia" w:ascii="Times New Roman" w:hAnsi="宋体"/>
          <w:spacing w:val="11"/>
          <w:sz w:val="28"/>
          <w:szCs w:val="28"/>
        </w:rPr>
        <w:t>日开工建设，已于</w:t>
      </w:r>
      <w:r>
        <w:rPr>
          <w:rFonts w:ascii="Times New Roman" w:hAnsi="Times New Roman"/>
          <w:spacing w:val="11"/>
          <w:sz w:val="28"/>
          <w:szCs w:val="28"/>
        </w:rPr>
        <w:t>2019</w:t>
      </w:r>
      <w:r>
        <w:rPr>
          <w:rFonts w:hint="eastAsia" w:ascii="Times New Roman" w:hAnsi="宋体"/>
          <w:spacing w:val="11"/>
          <w:sz w:val="28"/>
          <w:szCs w:val="28"/>
        </w:rPr>
        <w:t>年</w:t>
      </w:r>
      <w:r>
        <w:rPr>
          <w:rFonts w:hint="eastAsia" w:ascii="Times New Roman" w:hAnsi="宋体"/>
          <w:spacing w:val="11"/>
          <w:sz w:val="28"/>
          <w:szCs w:val="28"/>
          <w:lang w:val="en-US" w:eastAsia="zh-CN"/>
        </w:rPr>
        <w:t>8</w:t>
      </w:r>
      <w:r>
        <w:rPr>
          <w:rFonts w:hint="eastAsia" w:ascii="Times New Roman" w:hAnsi="宋体"/>
          <w:spacing w:val="11"/>
          <w:sz w:val="28"/>
          <w:szCs w:val="28"/>
        </w:rPr>
        <w:t>月</w:t>
      </w:r>
      <w:r>
        <w:rPr>
          <w:rFonts w:hint="eastAsia" w:ascii="Times New Roman" w:hAnsi="Times New Roman"/>
          <w:spacing w:val="11"/>
          <w:sz w:val="28"/>
          <w:szCs w:val="28"/>
          <w:lang w:val="en-US" w:eastAsia="zh-CN"/>
        </w:rPr>
        <w:t>20</w:t>
      </w:r>
      <w:r>
        <w:rPr>
          <w:rFonts w:hint="eastAsia" w:ascii="Times New Roman" w:hAnsi="宋体"/>
          <w:spacing w:val="11"/>
          <w:sz w:val="28"/>
          <w:szCs w:val="28"/>
        </w:rPr>
        <w:t>日建设完成，设备安装完毕。</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（三）投资情况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项目实际总投资为</w:t>
      </w:r>
      <w:r>
        <w:rPr>
          <w:rFonts w:hint="eastAsia" w:ascii="Times New Roman" w:hAnsi="Times New Roman"/>
          <w:sz w:val="28"/>
          <w:szCs w:val="28"/>
          <w:lang w:val="en-US" w:eastAsia="zh-CN"/>
        </w:rPr>
        <w:t>50</w:t>
      </w:r>
      <w:r>
        <w:rPr>
          <w:rFonts w:hint="eastAsia" w:ascii="Times New Roman" w:hAnsi="宋体"/>
          <w:sz w:val="28"/>
          <w:szCs w:val="28"/>
        </w:rPr>
        <w:t>万元，环保投资为</w:t>
      </w:r>
      <w:r>
        <w:rPr>
          <w:rFonts w:hint="eastAsia" w:ascii="Times New Roman" w:hAnsi="Times New Roman"/>
          <w:sz w:val="28"/>
          <w:szCs w:val="28"/>
          <w:lang w:val="en-US" w:eastAsia="zh-CN"/>
        </w:rPr>
        <w:t>2</w:t>
      </w:r>
      <w:r>
        <w:rPr>
          <w:rFonts w:hint="eastAsia" w:ascii="Times New Roman" w:hAnsi="宋体"/>
          <w:sz w:val="28"/>
          <w:szCs w:val="28"/>
        </w:rPr>
        <w:t>万元，占总投资的</w:t>
      </w:r>
      <w:r>
        <w:rPr>
          <w:rFonts w:hint="eastAsia" w:ascii="Times New Roman" w:hAnsi="Times New Roman"/>
          <w:sz w:val="28"/>
          <w:szCs w:val="28"/>
          <w:lang w:val="en-US" w:eastAsia="zh-CN"/>
        </w:rPr>
        <w:t>4</w:t>
      </w:r>
      <w:r>
        <w:rPr>
          <w:rFonts w:ascii="Times New Roman" w:hAnsi="Times New Roman"/>
          <w:sz w:val="28"/>
          <w:szCs w:val="28"/>
        </w:rPr>
        <w:t>%</w:t>
      </w:r>
      <w:r>
        <w:rPr>
          <w:rFonts w:hint="eastAsia" w:ascii="Times New Roman" w:hAnsi="宋体"/>
          <w:sz w:val="28"/>
          <w:szCs w:val="28"/>
        </w:rPr>
        <w:t>。</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（四）验收范围</w:t>
      </w:r>
    </w:p>
    <w:p>
      <w:pPr>
        <w:spacing w:line="360" w:lineRule="auto"/>
        <w:ind w:firstLine="560" w:firstLineChars="200"/>
        <w:rPr>
          <w:rFonts w:ascii="Times New Roman" w:hAnsi="Times New Roman"/>
          <w:sz w:val="28"/>
          <w:szCs w:val="28"/>
        </w:rPr>
      </w:pPr>
      <w:r>
        <w:rPr>
          <w:rFonts w:hint="eastAsia" w:ascii="Times New Roman" w:hAnsi="宋体"/>
          <w:sz w:val="28"/>
          <w:szCs w:val="28"/>
        </w:rPr>
        <w:t>本次验收只针对废气、生活污水及噪声的整体验收。（固废不在本次验收范围内。）验收的主要设备为：</w:t>
      </w:r>
      <w:r>
        <w:rPr>
          <w:rFonts w:hint="eastAsia" w:ascii="Times New Roman" w:hAnsi="Times New Roman"/>
          <w:sz w:val="28"/>
          <w:szCs w:val="28"/>
          <w:lang w:eastAsia="zh-CN"/>
        </w:rPr>
        <w:t>电烙铁</w:t>
      </w:r>
      <w:r>
        <w:rPr>
          <w:rFonts w:hint="eastAsia" w:ascii="Times New Roman" w:hAnsi="Times New Roman"/>
          <w:sz w:val="28"/>
          <w:szCs w:val="28"/>
          <w:lang w:val="en-US" w:eastAsia="zh-CN"/>
        </w:rPr>
        <w:t>5台、高度表7台、光源光东测试仪2台、震动试验机1台</w:t>
      </w:r>
      <w:r>
        <w:rPr>
          <w:rFonts w:hint="eastAsia" w:ascii="Times New Roman" w:hAnsi="宋体"/>
          <w:sz w:val="28"/>
          <w:szCs w:val="28"/>
        </w:rPr>
        <w:t>等。</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二、工程变动情况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本项目实际建设内容与环评批复的审批内容基本一致，无重大变动情况。</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三、环境保护设施建设情况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经现场检查，我单位建设项目执行了环境保护</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管理制度，基本落实了《关于</w:t>
      </w:r>
      <w:r>
        <w:rPr>
          <w:rFonts w:hint="eastAsia" w:ascii="Times New Roman" w:hAnsi="宋体"/>
          <w:sz w:val="28"/>
          <w:szCs w:val="28"/>
          <w:lang w:eastAsia="zh-CN"/>
        </w:rPr>
        <w:t>东莞市安马电子科技有限公司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建）项目环境影响报告表的批复意见》（东环建﹝</w:t>
      </w:r>
      <w:r>
        <w:rPr>
          <w:rFonts w:ascii="Times New Roman" w:hAnsi="Times New Roman"/>
          <w:sz w:val="28"/>
          <w:szCs w:val="28"/>
        </w:rPr>
        <w:t>2019</w:t>
      </w:r>
      <w:r>
        <w:rPr>
          <w:rFonts w:hint="eastAsia" w:ascii="Times New Roman" w:hAnsi="宋体"/>
          <w:sz w:val="28"/>
          <w:szCs w:val="28"/>
        </w:rPr>
        <w:t>﹞</w:t>
      </w:r>
      <w:r>
        <w:rPr>
          <w:rFonts w:hint="eastAsia" w:ascii="Times New Roman" w:hAnsi="Times New Roman"/>
          <w:sz w:val="28"/>
          <w:szCs w:val="28"/>
          <w:lang w:val="en-US" w:eastAsia="zh-CN"/>
        </w:rPr>
        <w:t>13732</w:t>
      </w:r>
      <w:r>
        <w:rPr>
          <w:rFonts w:hint="eastAsia" w:ascii="Times New Roman" w:hAnsi="宋体"/>
          <w:sz w:val="28"/>
          <w:szCs w:val="28"/>
        </w:rPr>
        <w:t>号）的要求。具体如下：</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废水</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宋体"/>
          <w:sz w:val="28"/>
          <w:szCs w:val="28"/>
        </w:rPr>
        <w:t>、本项目不排放生产性废水。</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、生活污水经处理达到广东省《水污染排放限值》（</w:t>
      </w:r>
      <w:r>
        <w:rPr>
          <w:rFonts w:ascii="Times New Roman" w:hAnsi="Times New Roman"/>
          <w:sz w:val="28"/>
          <w:szCs w:val="28"/>
        </w:rPr>
        <w:t>DB44/26-2001</w:t>
      </w:r>
      <w:r>
        <w:rPr>
          <w:rFonts w:hint="eastAsia" w:ascii="Times New Roman" w:hAnsi="宋体"/>
          <w:sz w:val="28"/>
          <w:szCs w:val="28"/>
        </w:rPr>
        <w:t>）第二时段三级标准后排入市政截污管网，引至城镇污水处理厂处理。</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废气</w:t>
      </w:r>
    </w:p>
    <w:p>
      <w:pPr>
        <w:spacing w:line="360" w:lineRule="auto"/>
        <w:ind w:firstLine="560" w:firstLineChars="200"/>
        <w:outlineLvl w:val="0"/>
        <w:rPr>
          <w:rFonts w:hint="eastAsia" w:ascii="Times New Roman" w:hAnsi="宋体"/>
          <w:sz w:val="28"/>
          <w:szCs w:val="28"/>
          <w:lang w:eastAsia="zh-CN"/>
        </w:rPr>
      </w:pPr>
      <w:r>
        <w:rPr>
          <w:rFonts w:hint="eastAsia" w:ascii="Times New Roman" w:hAnsi="宋体"/>
          <w:sz w:val="28"/>
          <w:szCs w:val="28"/>
          <w:lang w:eastAsia="zh-CN"/>
        </w:rPr>
        <w:t>项目焊锡工序产生的烟尘经收集后高空排放，达到</w:t>
      </w:r>
      <w:r>
        <w:rPr>
          <w:rFonts w:hint="eastAsia" w:ascii="Times New Roman" w:hAnsi="宋体"/>
          <w:sz w:val="28"/>
          <w:szCs w:val="28"/>
        </w:rPr>
        <w:t>广东省《</w:t>
      </w:r>
      <w:r>
        <w:rPr>
          <w:rFonts w:hint="eastAsia" w:ascii="Times New Roman" w:hAnsi="宋体"/>
          <w:sz w:val="28"/>
          <w:szCs w:val="28"/>
          <w:lang w:eastAsia="zh-CN"/>
        </w:rPr>
        <w:t>大气</w:t>
      </w:r>
      <w:r>
        <w:rPr>
          <w:rFonts w:hint="eastAsia" w:ascii="Times New Roman" w:hAnsi="宋体"/>
          <w:sz w:val="28"/>
          <w:szCs w:val="28"/>
        </w:rPr>
        <w:t>污染排放限值》（</w:t>
      </w:r>
      <w:r>
        <w:rPr>
          <w:rFonts w:ascii="Times New Roman" w:hAnsi="Times New Roman"/>
          <w:sz w:val="28"/>
          <w:szCs w:val="28"/>
        </w:rPr>
        <w:t>DB44/2</w:t>
      </w:r>
      <w:r>
        <w:rPr>
          <w:rFonts w:hint="eastAsia" w:ascii="Times New Roman" w:hAnsi="Times New Roman"/>
          <w:sz w:val="28"/>
          <w:szCs w:val="28"/>
          <w:lang w:val="en-US" w:eastAsia="zh-CN"/>
        </w:rPr>
        <w:t>7</w:t>
      </w:r>
      <w:r>
        <w:rPr>
          <w:rFonts w:ascii="Times New Roman" w:hAnsi="Times New Roman"/>
          <w:sz w:val="28"/>
          <w:szCs w:val="28"/>
        </w:rPr>
        <w:t>-200</w:t>
      </w:r>
      <w:r>
        <w:rPr>
          <w:rFonts w:hint="eastAsia" w:ascii="Times New Roman" w:hAnsi="Times New Roman"/>
          <w:sz w:val="28"/>
          <w:szCs w:val="28"/>
          <w:lang w:val="en-US" w:eastAsia="zh-CN"/>
        </w:rPr>
        <w:t>1</w:t>
      </w:r>
      <w:r>
        <w:rPr>
          <w:rFonts w:hint="eastAsia" w:ascii="Times New Roman" w:hAnsi="宋体"/>
          <w:sz w:val="28"/>
          <w:szCs w:val="28"/>
        </w:rPr>
        <w:t>）</w:t>
      </w:r>
      <w:r>
        <w:rPr>
          <w:rFonts w:hint="eastAsia" w:ascii="Times New Roman" w:hAnsi="宋体"/>
          <w:sz w:val="28"/>
          <w:szCs w:val="28"/>
          <w:lang w:eastAsia="zh-CN"/>
        </w:rPr>
        <w:t>第二时段二级标准。</w:t>
      </w:r>
    </w:p>
    <w:p>
      <w:pPr>
        <w:spacing w:line="360" w:lineRule="auto"/>
        <w:ind w:firstLine="562" w:firstLineChars="200"/>
        <w:outlineLvl w:val="0"/>
        <w:rPr>
          <w:rFonts w:ascii="Times New Roman" w:hAnsi="Times New Roman"/>
          <w:b/>
          <w:color w:val="000000"/>
          <w:sz w:val="28"/>
          <w:szCs w:val="28"/>
        </w:rPr>
      </w:pPr>
      <w:r>
        <w:rPr>
          <w:rFonts w:hint="eastAsia" w:ascii="Times New Roman" w:hAnsi="宋体"/>
          <w:b/>
          <w:color w:val="000000"/>
          <w:sz w:val="28"/>
          <w:szCs w:val="28"/>
        </w:rPr>
        <w:t>（三）噪声</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项目做好生产设备的</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声、减震等降噪措施，噪声不</w:t>
      </w:r>
      <w:r>
        <w:rPr>
          <w:rFonts w:hint="eastAsia" w:ascii="Times New Roman" w:hAnsi="宋体"/>
          <w:sz w:val="28"/>
          <w:szCs w:val="28"/>
          <w:lang w:eastAsia="zh-CN"/>
        </w:rPr>
        <w:t>得</w:t>
      </w:r>
      <w:r>
        <w:rPr>
          <w:rFonts w:hint="eastAsia" w:ascii="Times New Roman" w:hAnsi="宋体"/>
          <w:sz w:val="28"/>
          <w:szCs w:val="28"/>
        </w:rPr>
        <w:t>超过《工业企业厂界环境噪声排放标准》（</w:t>
      </w:r>
      <w:r>
        <w:rPr>
          <w:rFonts w:ascii="Times New Roman" w:hAnsi="Times New Roman"/>
          <w:sz w:val="28"/>
          <w:szCs w:val="28"/>
        </w:rPr>
        <w:t>GB12348-2008</w:t>
      </w:r>
      <w:r>
        <w:rPr>
          <w:rFonts w:hint="eastAsia" w:ascii="Times New Roman" w:hAnsi="宋体"/>
          <w:sz w:val="28"/>
          <w:szCs w:val="28"/>
        </w:rPr>
        <w:t>）</w:t>
      </w:r>
      <w:r>
        <w:rPr>
          <w:rFonts w:hint="eastAsia" w:ascii="Times New Roman" w:hAnsi="Times New Roman"/>
          <w:sz w:val="28"/>
          <w:szCs w:val="28"/>
          <w:lang w:val="en-US" w:eastAsia="zh-CN"/>
        </w:rPr>
        <w:t>3</w:t>
      </w:r>
      <w:r>
        <w:rPr>
          <w:rFonts w:hint="eastAsia" w:ascii="Times New Roman" w:hAnsi="宋体"/>
          <w:sz w:val="28"/>
          <w:szCs w:val="28"/>
        </w:rPr>
        <w:t>类标准。</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四、环境保护设施调试效果</w:t>
      </w:r>
    </w:p>
    <w:p>
      <w:pPr>
        <w:spacing w:line="480" w:lineRule="exact"/>
        <w:ind w:left="420" w:leftChars="200"/>
        <w:rPr>
          <w:rFonts w:ascii="Times New Roman" w:hAnsi="Times New Roman"/>
          <w:b/>
          <w:sz w:val="28"/>
          <w:szCs w:val="28"/>
        </w:rPr>
      </w:pPr>
      <w:r>
        <w:rPr>
          <w:rFonts w:ascii="Times New Roman" w:hAnsi="Times New Roman"/>
          <w:b/>
          <w:sz w:val="28"/>
          <w:szCs w:val="28"/>
        </w:rPr>
        <w:t xml:space="preserve">  </w:t>
      </w:r>
      <w:r>
        <w:rPr>
          <w:rFonts w:hint="eastAsia" w:ascii="Times New Roman" w:hAnsi="宋体"/>
          <w:b/>
          <w:sz w:val="28"/>
          <w:szCs w:val="28"/>
        </w:rPr>
        <w:t>（一）污染物达标排放情况</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宋体"/>
          <w:sz w:val="28"/>
          <w:szCs w:val="28"/>
        </w:rPr>
        <w:t>、废水</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本项目不排放生产性废水。</w:t>
      </w:r>
    </w:p>
    <w:p>
      <w:pPr>
        <w:spacing w:line="360" w:lineRule="auto"/>
        <w:ind w:firstLine="560" w:firstLineChars="200"/>
        <w:rPr>
          <w:rFonts w:ascii="Times New Roman" w:hAnsi="Times New Roman"/>
          <w:sz w:val="28"/>
          <w:szCs w:val="28"/>
        </w:rPr>
      </w:pPr>
      <w:r>
        <w:rPr>
          <w:rFonts w:hint="eastAsia" w:ascii="Times New Roman" w:hAnsi="宋体"/>
          <w:sz w:val="28"/>
          <w:szCs w:val="28"/>
        </w:rPr>
        <w:t>生活污水经处理达到广东省《水污染排放限值》（</w:t>
      </w:r>
      <w:r>
        <w:rPr>
          <w:rFonts w:ascii="Times New Roman" w:hAnsi="Times New Roman"/>
          <w:sz w:val="28"/>
          <w:szCs w:val="28"/>
        </w:rPr>
        <w:t>DB44/26-2001</w:t>
      </w:r>
      <w:r>
        <w:rPr>
          <w:rFonts w:hint="eastAsia" w:ascii="Times New Roman" w:hAnsi="宋体"/>
          <w:sz w:val="28"/>
          <w:szCs w:val="28"/>
        </w:rPr>
        <w:t>）第二时段三级标准后排入市政截污管网，引至城镇污水处理厂处理。</w:t>
      </w:r>
      <w:bookmarkStart w:id="0" w:name="_GoBack"/>
      <w:bookmarkEnd w:id="0"/>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、废气</w:t>
      </w:r>
    </w:p>
    <w:p>
      <w:pPr>
        <w:spacing w:line="360" w:lineRule="auto"/>
        <w:ind w:firstLine="560" w:firstLineChars="200"/>
        <w:outlineLvl w:val="0"/>
        <w:rPr>
          <w:rFonts w:hint="eastAsia" w:ascii="Times New Roman" w:hAnsi="宋体"/>
          <w:sz w:val="28"/>
          <w:szCs w:val="28"/>
          <w:lang w:eastAsia="zh-CN"/>
        </w:rPr>
      </w:pPr>
      <w:r>
        <w:rPr>
          <w:rFonts w:hint="eastAsia" w:ascii="Times New Roman" w:hAnsi="宋体"/>
          <w:sz w:val="28"/>
          <w:szCs w:val="28"/>
          <w:lang w:eastAsia="zh-CN"/>
        </w:rPr>
        <w:t>项目焊锡工序产生的烟尘经收集后高空排放，达到</w:t>
      </w:r>
      <w:r>
        <w:rPr>
          <w:rFonts w:hint="eastAsia" w:ascii="Times New Roman" w:hAnsi="宋体"/>
          <w:sz w:val="28"/>
          <w:szCs w:val="28"/>
        </w:rPr>
        <w:t>广东省《</w:t>
      </w:r>
      <w:r>
        <w:rPr>
          <w:rFonts w:hint="eastAsia" w:ascii="Times New Roman" w:hAnsi="宋体"/>
          <w:sz w:val="28"/>
          <w:szCs w:val="28"/>
          <w:lang w:eastAsia="zh-CN"/>
        </w:rPr>
        <w:t>大气</w:t>
      </w:r>
      <w:r>
        <w:rPr>
          <w:rFonts w:hint="eastAsia" w:ascii="Times New Roman" w:hAnsi="宋体"/>
          <w:sz w:val="28"/>
          <w:szCs w:val="28"/>
        </w:rPr>
        <w:t>污染排放限值》（</w:t>
      </w:r>
      <w:r>
        <w:rPr>
          <w:rFonts w:ascii="Times New Roman" w:hAnsi="Times New Roman"/>
          <w:sz w:val="28"/>
          <w:szCs w:val="28"/>
        </w:rPr>
        <w:t>DB44/2</w:t>
      </w:r>
      <w:r>
        <w:rPr>
          <w:rFonts w:hint="eastAsia" w:ascii="Times New Roman" w:hAnsi="Times New Roman"/>
          <w:sz w:val="28"/>
          <w:szCs w:val="28"/>
          <w:lang w:val="en-US" w:eastAsia="zh-CN"/>
        </w:rPr>
        <w:t>7</w:t>
      </w:r>
      <w:r>
        <w:rPr>
          <w:rFonts w:ascii="Times New Roman" w:hAnsi="Times New Roman"/>
          <w:sz w:val="28"/>
          <w:szCs w:val="28"/>
        </w:rPr>
        <w:t>-200</w:t>
      </w:r>
      <w:r>
        <w:rPr>
          <w:rFonts w:hint="eastAsia" w:ascii="Times New Roman" w:hAnsi="Times New Roman"/>
          <w:sz w:val="28"/>
          <w:szCs w:val="28"/>
          <w:lang w:val="en-US" w:eastAsia="zh-CN"/>
        </w:rPr>
        <w:t>1</w:t>
      </w:r>
      <w:r>
        <w:rPr>
          <w:rFonts w:hint="eastAsia" w:ascii="Times New Roman" w:hAnsi="宋体"/>
          <w:sz w:val="28"/>
          <w:szCs w:val="28"/>
        </w:rPr>
        <w:t>）</w:t>
      </w:r>
      <w:r>
        <w:rPr>
          <w:rFonts w:hint="eastAsia" w:ascii="Times New Roman" w:hAnsi="宋体"/>
          <w:sz w:val="28"/>
          <w:szCs w:val="28"/>
          <w:lang w:eastAsia="zh-CN"/>
        </w:rPr>
        <w:t>第二时段二级标准。</w:t>
      </w:r>
      <w:r>
        <w:rPr>
          <w:rFonts w:hint="eastAsia" w:ascii="Times New Roman" w:hAnsi="宋体"/>
          <w:sz w:val="28"/>
          <w:szCs w:val="28"/>
        </w:rPr>
        <w:t>见监测报告</w:t>
      </w:r>
      <w:r>
        <w:rPr>
          <w:rFonts w:ascii="Times New Roman" w:hAnsi="Times New Roman"/>
          <w:sz w:val="28"/>
          <w:szCs w:val="28"/>
        </w:rPr>
        <w:t>HSJC</w:t>
      </w:r>
      <w:r>
        <w:rPr>
          <w:rFonts w:hint="eastAsia" w:ascii="Times New Roman" w:hAnsi="Times New Roman"/>
          <w:sz w:val="28"/>
          <w:szCs w:val="28"/>
          <w:lang w:val="en-US" w:eastAsia="zh-CN"/>
        </w:rPr>
        <w:t>20190829001</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ascii="Times New Roman" w:hAnsi="Times New Roman"/>
          <w:sz w:val="28"/>
          <w:szCs w:val="28"/>
        </w:rPr>
        <w:t>3.</w:t>
      </w:r>
      <w:r>
        <w:rPr>
          <w:rFonts w:hint="eastAsia" w:ascii="Times New Roman" w:hAnsi="宋体"/>
          <w:sz w:val="28"/>
          <w:szCs w:val="28"/>
        </w:rPr>
        <w:t>噪声</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项目已做好生产设备的</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声、减震等降噪措施，噪声不</w:t>
      </w:r>
      <w:r>
        <w:rPr>
          <w:rFonts w:hint="eastAsia" w:ascii="Times New Roman" w:hAnsi="宋体"/>
          <w:sz w:val="28"/>
          <w:szCs w:val="28"/>
          <w:lang w:eastAsia="zh-CN"/>
        </w:rPr>
        <w:t>得</w:t>
      </w:r>
      <w:r>
        <w:rPr>
          <w:rFonts w:hint="eastAsia" w:ascii="Times New Roman" w:hAnsi="宋体"/>
          <w:sz w:val="28"/>
          <w:szCs w:val="28"/>
        </w:rPr>
        <w:t>超过《工业企业厂界环境噪声排放标准》（</w:t>
      </w:r>
      <w:r>
        <w:rPr>
          <w:rFonts w:ascii="Times New Roman" w:hAnsi="Times New Roman"/>
          <w:sz w:val="28"/>
          <w:szCs w:val="28"/>
        </w:rPr>
        <w:t>GB12348-2008</w:t>
      </w:r>
      <w:r>
        <w:rPr>
          <w:rFonts w:hint="eastAsia" w:ascii="Times New Roman" w:hAnsi="宋体"/>
          <w:sz w:val="28"/>
          <w:szCs w:val="28"/>
        </w:rPr>
        <w:t>）</w:t>
      </w:r>
      <w:r>
        <w:rPr>
          <w:rFonts w:hint="eastAsia" w:ascii="Times New Roman" w:hAnsi="Times New Roman"/>
          <w:sz w:val="28"/>
          <w:szCs w:val="28"/>
          <w:lang w:val="en-US" w:eastAsia="zh-CN"/>
        </w:rPr>
        <w:t>3</w:t>
      </w:r>
      <w:r>
        <w:rPr>
          <w:rFonts w:hint="eastAsia" w:ascii="Times New Roman" w:hAnsi="宋体"/>
          <w:sz w:val="28"/>
          <w:szCs w:val="28"/>
        </w:rPr>
        <w:t>类标准。见监测报告</w:t>
      </w:r>
      <w:r>
        <w:rPr>
          <w:rFonts w:ascii="Times New Roman" w:hAnsi="Times New Roman"/>
          <w:sz w:val="28"/>
          <w:szCs w:val="28"/>
        </w:rPr>
        <w:t>HSJC</w:t>
      </w:r>
      <w:r>
        <w:rPr>
          <w:rFonts w:hint="eastAsia" w:ascii="Times New Roman" w:hAnsi="Times New Roman"/>
          <w:sz w:val="28"/>
          <w:szCs w:val="28"/>
          <w:lang w:val="en-US" w:eastAsia="zh-CN"/>
        </w:rPr>
        <w:t>20190829001</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hint="eastAsia" w:ascii="Times New Roman" w:hAnsi="宋体"/>
          <w:sz w:val="28"/>
          <w:szCs w:val="28"/>
        </w:rPr>
        <w:t>现场检查时生产设备及污染防治设施运转正常。</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五、工程建设对环境的影响</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w:t>
      </w:r>
      <w:r>
        <w:rPr>
          <w:rFonts w:hint="eastAsia" w:ascii="Times New Roman" w:hAnsi="宋体"/>
          <w:sz w:val="28"/>
          <w:szCs w:val="28"/>
          <w:lang w:eastAsia="zh-CN"/>
        </w:rPr>
        <w:t>的焊锡工序产生的烟尘经收集后高空排放</w:t>
      </w:r>
      <w:r>
        <w:rPr>
          <w:rFonts w:hint="eastAsia" w:ascii="Times New Roman" w:hAnsi="宋体"/>
          <w:sz w:val="28"/>
          <w:szCs w:val="28"/>
        </w:rPr>
        <w:t>，并做好</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声、减震等降噪措施，对周边环境不会产生明显的影响。</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六、验收结论</w:t>
      </w:r>
    </w:p>
    <w:p>
      <w:pPr>
        <w:spacing w:line="360" w:lineRule="auto"/>
        <w:ind w:firstLine="560" w:firstLineChars="200"/>
        <w:rPr>
          <w:rFonts w:ascii="Times New Roman" w:hAnsi="Times New Roman"/>
          <w:sz w:val="28"/>
          <w:szCs w:val="28"/>
        </w:rPr>
      </w:pPr>
      <w:r>
        <w:rPr>
          <w:rFonts w:hint="eastAsia" w:ascii="Times New Roman" w:hAnsi="宋体"/>
          <w:sz w:val="28"/>
          <w:szCs w:val="28"/>
        </w:rPr>
        <w:t>本建设项目环境影响报告表经批准后，项目的地点、性质、规模和建设内容未发生重大变化，采取的废水、噪声污染物防治措施基本落实了环评文件及环评批复的要求，同时满足</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要求，验收监测报告总体符合相关技术规范，同意项目通过验收。</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七、建议</w:t>
      </w:r>
    </w:p>
    <w:p>
      <w:pPr>
        <w:spacing w:line="360" w:lineRule="auto"/>
        <w:ind w:firstLine="560" w:firstLineChars="200"/>
        <w:rPr>
          <w:rFonts w:ascii="Times New Roman" w:hAnsi="Times New Roman"/>
          <w:sz w:val="28"/>
          <w:szCs w:val="28"/>
        </w:rPr>
      </w:pPr>
      <w:r>
        <w:rPr>
          <w:rFonts w:hint="eastAsia" w:ascii="Times New Roman" w:hAnsi="宋体"/>
          <w:sz w:val="28"/>
          <w:szCs w:val="28"/>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560" w:firstLineChars="200"/>
        <w:rPr>
          <w:rFonts w:ascii="Times New Roman" w:hAnsi="Times New Roman"/>
          <w:sz w:val="28"/>
          <w:szCs w:val="28"/>
        </w:rPr>
      </w:pPr>
      <w:r>
        <w:rPr>
          <w:rFonts w:hint="eastAsia" w:ascii="Times New Roman" w:hAnsi="宋体"/>
          <w:sz w:val="28"/>
          <w:szCs w:val="28"/>
        </w:rPr>
        <w:t>（二）完善废气处理设施操作规程和运行管理制度。</w:t>
      </w:r>
    </w:p>
    <w:p>
      <w:pPr>
        <w:spacing w:line="360" w:lineRule="auto"/>
        <w:ind w:firstLine="560" w:firstLineChars="200"/>
        <w:rPr>
          <w:rFonts w:hint="eastAsia" w:ascii="Times New Roman" w:hAnsi="宋体"/>
          <w:sz w:val="28"/>
          <w:szCs w:val="28"/>
        </w:rPr>
      </w:pPr>
      <w:r>
        <w:rPr>
          <w:rFonts w:hint="eastAsia" w:ascii="Times New Roman" w:hAnsi="宋体"/>
          <w:sz w:val="28"/>
          <w:szCs w:val="28"/>
        </w:rPr>
        <w:t>（三）按国家、省、市关于信息公开的法律法规及文件要求，做好相关环节信息公开工作。</w:t>
      </w:r>
    </w:p>
    <w:p>
      <w:pPr>
        <w:spacing w:line="360" w:lineRule="auto"/>
        <w:ind w:firstLine="560" w:firstLineChars="200"/>
        <w:rPr>
          <w:rFonts w:hint="eastAsia" w:ascii="Times New Roman" w:hAnsi="宋体"/>
          <w:sz w:val="28"/>
          <w:szCs w:val="28"/>
        </w:rPr>
      </w:pPr>
    </w:p>
    <w:p>
      <w:pPr>
        <w:spacing w:line="360" w:lineRule="auto"/>
        <w:ind w:firstLine="560" w:firstLineChars="200"/>
        <w:rPr>
          <w:rFonts w:hint="eastAsia" w:ascii="Times New Roman" w:hAnsi="宋体"/>
          <w:sz w:val="28"/>
          <w:szCs w:val="28"/>
        </w:rPr>
      </w:pPr>
    </w:p>
    <w:p>
      <w:pPr>
        <w:spacing w:line="360" w:lineRule="auto"/>
        <w:ind w:firstLine="560" w:firstLineChars="200"/>
        <w:rPr>
          <w:rFonts w:hint="eastAsia" w:ascii="Times New Roman" w:hAnsi="宋体"/>
          <w:sz w:val="28"/>
          <w:szCs w:val="28"/>
        </w:rPr>
      </w:pPr>
    </w:p>
    <w:p>
      <w:pPr>
        <w:spacing w:line="360" w:lineRule="auto"/>
        <w:ind w:firstLine="560" w:firstLineChars="200"/>
        <w:rPr>
          <w:rFonts w:hint="eastAsia" w:ascii="Times New Roman" w:hAnsi="宋体"/>
          <w:sz w:val="28"/>
          <w:szCs w:val="28"/>
        </w:rPr>
      </w:pPr>
    </w:p>
    <w:p>
      <w:pPr>
        <w:spacing w:line="360" w:lineRule="auto"/>
        <w:ind w:firstLine="560" w:firstLineChars="200"/>
        <w:rPr>
          <w:rFonts w:hint="eastAsia" w:ascii="Times New Roman" w:hAnsi="宋体"/>
          <w:sz w:val="28"/>
          <w:szCs w:val="28"/>
        </w:rPr>
      </w:pPr>
    </w:p>
    <w:p>
      <w:pPr>
        <w:spacing w:line="360" w:lineRule="auto"/>
        <w:ind w:firstLine="560" w:firstLineChars="200"/>
        <w:rPr>
          <w:rFonts w:hint="eastAsia" w:ascii="Times New Roman" w:hAnsi="宋体"/>
          <w:sz w:val="28"/>
          <w:szCs w:val="28"/>
        </w:rPr>
      </w:pPr>
    </w:p>
    <w:p>
      <w:pPr>
        <w:spacing w:line="360" w:lineRule="auto"/>
        <w:ind w:firstLine="560" w:firstLineChars="200"/>
        <w:rPr>
          <w:rFonts w:hint="eastAsia" w:ascii="Times New Roman" w:hAnsi="宋体"/>
          <w:sz w:val="28"/>
          <w:szCs w:val="28"/>
        </w:rPr>
      </w:pPr>
    </w:p>
    <w:p>
      <w:pPr>
        <w:spacing w:line="480" w:lineRule="exact"/>
        <w:ind w:left="420" w:firstLine="560" w:firstLineChars="200"/>
        <w:rPr>
          <w:rFonts w:ascii="Times New Roman" w:hAnsi="Times New Roman"/>
          <w:bCs/>
          <w:sz w:val="28"/>
          <w:szCs w:val="28"/>
        </w:rPr>
      </w:pPr>
    </w:p>
    <w:p>
      <w:pPr>
        <w:outlineLvl w:val="0"/>
        <w:rPr>
          <w:rFonts w:ascii="Times New Roman" w:hAnsi="Times New Roman"/>
          <w:b/>
          <w:bCs/>
          <w:sz w:val="28"/>
          <w:szCs w:val="28"/>
        </w:rPr>
      </w:pPr>
    </w:p>
    <w:p>
      <w:pPr>
        <w:outlineLvl w:val="0"/>
        <w:rPr>
          <w:rFonts w:ascii="Times New Roman" w:hAnsi="Times New Roman"/>
          <w:sz w:val="28"/>
          <w:szCs w:val="28"/>
        </w:rPr>
      </w:pPr>
      <w:r>
        <w:rPr>
          <w:rFonts w:hint="eastAsia" w:ascii="Times New Roman" w:hAnsi="宋体"/>
          <w:b/>
          <w:bCs/>
          <w:sz w:val="28"/>
          <w:szCs w:val="28"/>
        </w:rPr>
        <w:t>八、验收成员</w:t>
      </w:r>
    </w:p>
    <w:tbl>
      <w:tblPr>
        <w:tblStyle w:val="8"/>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720"/>
        <w:gridCol w:w="283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center"/>
              <w:rPr>
                <w:rFonts w:ascii="Times New Roman" w:hAnsi="Times New Roman"/>
                <w:sz w:val="28"/>
                <w:szCs w:val="28"/>
              </w:rPr>
            </w:pPr>
            <w:r>
              <w:rPr>
                <w:rFonts w:hint="eastAsia" w:ascii="Times New Roman" w:hAnsi="宋体"/>
                <w:sz w:val="28"/>
                <w:szCs w:val="28"/>
              </w:rPr>
              <w:t>姓名</w:t>
            </w:r>
          </w:p>
        </w:tc>
        <w:tc>
          <w:tcPr>
            <w:tcW w:w="3720" w:type="dxa"/>
          </w:tcPr>
          <w:p>
            <w:pPr>
              <w:spacing w:line="360" w:lineRule="auto"/>
              <w:jc w:val="center"/>
              <w:rPr>
                <w:rFonts w:ascii="Times New Roman" w:hAnsi="Times New Roman"/>
                <w:sz w:val="28"/>
                <w:szCs w:val="28"/>
              </w:rPr>
            </w:pPr>
            <w:r>
              <w:rPr>
                <w:rFonts w:hint="eastAsia" w:ascii="Times New Roman" w:hAnsi="宋体"/>
                <w:sz w:val="28"/>
                <w:szCs w:val="28"/>
              </w:rPr>
              <w:t>工作单位</w:t>
            </w:r>
          </w:p>
        </w:tc>
        <w:tc>
          <w:tcPr>
            <w:tcW w:w="2835" w:type="dxa"/>
          </w:tcPr>
          <w:p>
            <w:pPr>
              <w:spacing w:line="360" w:lineRule="auto"/>
              <w:jc w:val="center"/>
              <w:rPr>
                <w:rFonts w:ascii="Times New Roman" w:hAnsi="Times New Roman"/>
                <w:sz w:val="28"/>
                <w:szCs w:val="28"/>
              </w:rPr>
            </w:pPr>
            <w:r>
              <w:rPr>
                <w:rFonts w:hint="eastAsia" w:ascii="Times New Roman" w:hAnsi="宋体"/>
                <w:sz w:val="28"/>
                <w:szCs w:val="28"/>
              </w:rPr>
              <w:t>职称或职务</w:t>
            </w:r>
          </w:p>
        </w:tc>
        <w:tc>
          <w:tcPr>
            <w:tcW w:w="2131" w:type="dxa"/>
          </w:tcPr>
          <w:p>
            <w:pPr>
              <w:spacing w:line="360" w:lineRule="auto"/>
              <w:jc w:val="center"/>
              <w:rPr>
                <w:rFonts w:ascii="Times New Roman" w:hAnsi="Times New Roman"/>
                <w:sz w:val="28"/>
                <w:szCs w:val="28"/>
              </w:rPr>
            </w:pPr>
            <w:r>
              <w:rPr>
                <w:rFonts w:hint="eastAsia" w:ascii="Times New Roman" w:hAnsi="宋体"/>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bl>
    <w:p>
      <w:pPr>
        <w:rPr>
          <w:rFonts w:ascii="Times New Roman" w:hAnsi="Times New Roman"/>
          <w:sz w:val="28"/>
          <w:szCs w:val="28"/>
        </w:rPr>
      </w:pPr>
    </w:p>
    <w:p>
      <w:pPr>
        <w:ind w:left="5459" w:leftChars="333" w:hanging="4760" w:hangingChars="1700"/>
        <w:rPr>
          <w:rFonts w:ascii="Times New Roman" w:hAnsi="Times New Roman"/>
          <w:sz w:val="28"/>
          <w:szCs w:val="28"/>
        </w:rPr>
      </w:pPr>
      <w:r>
        <w:rPr>
          <w:rFonts w:ascii="Times New Roman" w:hAnsi="Times New Roman"/>
          <w:sz w:val="28"/>
          <w:szCs w:val="28"/>
        </w:rPr>
        <w:t xml:space="preserve">                          </w:t>
      </w:r>
      <w:r>
        <w:rPr>
          <w:rFonts w:hint="eastAsia" w:ascii="Times New Roman" w:hAnsi="宋体"/>
          <w:sz w:val="28"/>
          <w:szCs w:val="28"/>
          <w:lang w:eastAsia="zh-CN"/>
        </w:rPr>
        <w:t>东莞市安马电子科技有限公司</w:t>
      </w:r>
      <w:r>
        <w:rPr>
          <w:rFonts w:ascii="Times New Roman" w:hAnsi="Times New Roman"/>
          <w:sz w:val="28"/>
          <w:szCs w:val="28"/>
        </w:rPr>
        <w:t xml:space="preserve">                            2019</w:t>
      </w:r>
      <w:r>
        <w:rPr>
          <w:rFonts w:hint="eastAsia" w:ascii="Times New Roman" w:hAnsi="宋体"/>
          <w:sz w:val="28"/>
          <w:szCs w:val="28"/>
        </w:rPr>
        <w:t>年</w:t>
      </w:r>
      <w:r>
        <w:rPr>
          <w:rFonts w:hint="eastAsia" w:ascii="Times New Roman" w:hAnsi="宋体"/>
          <w:sz w:val="28"/>
          <w:szCs w:val="28"/>
          <w:lang w:val="en-US" w:eastAsia="zh-CN"/>
        </w:rPr>
        <w:t>9</w:t>
      </w:r>
      <w:r>
        <w:rPr>
          <w:rFonts w:hint="eastAsia" w:ascii="Times New Roman" w:hAnsi="宋体"/>
          <w:sz w:val="28"/>
          <w:szCs w:val="28"/>
        </w:rPr>
        <w:t>月</w:t>
      </w:r>
      <w:r>
        <w:rPr>
          <w:rFonts w:ascii="Times New Roman" w:hAnsi="Times New Roman"/>
          <w:sz w:val="28"/>
          <w:szCs w:val="28"/>
        </w:rPr>
        <w:t xml:space="preserve"> </w:t>
      </w:r>
      <w:r>
        <w:rPr>
          <w:rFonts w:hint="eastAsia" w:ascii="Times New Roman" w:hAnsi="Times New Roman"/>
          <w:sz w:val="28"/>
          <w:szCs w:val="28"/>
          <w:lang w:val="en-US" w:eastAsia="zh-CN"/>
        </w:rPr>
        <w:t>4</w:t>
      </w:r>
      <w:r>
        <w:rPr>
          <w:rFonts w:hint="eastAsia" w:ascii="Times New Roman" w:hAnsi="宋体"/>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5</w:t>
                </w:r>
                <w:r>
                  <w:fldChar w:fldCharType="end"/>
                </w:r>
                <w:r>
                  <w:t xml:space="preserve"> </w:t>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E0681"/>
    <w:multiLevelType w:val="singleLevel"/>
    <w:tmpl w:val="8ACE0681"/>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653"/>
    <w:rsid w:val="000B5332"/>
    <w:rsid w:val="001A0CB8"/>
    <w:rsid w:val="001A7EC4"/>
    <w:rsid w:val="001C3919"/>
    <w:rsid w:val="001D7B90"/>
    <w:rsid w:val="00240D82"/>
    <w:rsid w:val="00332653"/>
    <w:rsid w:val="00362851"/>
    <w:rsid w:val="003C7616"/>
    <w:rsid w:val="0041034D"/>
    <w:rsid w:val="00464D4A"/>
    <w:rsid w:val="00492EBE"/>
    <w:rsid w:val="0051719F"/>
    <w:rsid w:val="005931D0"/>
    <w:rsid w:val="007943B4"/>
    <w:rsid w:val="008A622B"/>
    <w:rsid w:val="008C3E99"/>
    <w:rsid w:val="009007E4"/>
    <w:rsid w:val="00A16867"/>
    <w:rsid w:val="00AA12E1"/>
    <w:rsid w:val="00AF2408"/>
    <w:rsid w:val="00C553D8"/>
    <w:rsid w:val="00CA06F3"/>
    <w:rsid w:val="00D719B2"/>
    <w:rsid w:val="00D9085D"/>
    <w:rsid w:val="00D91DA1"/>
    <w:rsid w:val="00DE1E8D"/>
    <w:rsid w:val="00E37DF5"/>
    <w:rsid w:val="00F10618"/>
    <w:rsid w:val="00FB5325"/>
    <w:rsid w:val="00FF7A77"/>
    <w:rsid w:val="0139557C"/>
    <w:rsid w:val="016611C4"/>
    <w:rsid w:val="017373D9"/>
    <w:rsid w:val="027222F0"/>
    <w:rsid w:val="02880A22"/>
    <w:rsid w:val="03603F87"/>
    <w:rsid w:val="042504EB"/>
    <w:rsid w:val="051D2F02"/>
    <w:rsid w:val="05210C01"/>
    <w:rsid w:val="056F10A8"/>
    <w:rsid w:val="05B33BA9"/>
    <w:rsid w:val="05B521F6"/>
    <w:rsid w:val="05C55494"/>
    <w:rsid w:val="065132E4"/>
    <w:rsid w:val="06A149FE"/>
    <w:rsid w:val="06C91477"/>
    <w:rsid w:val="070F3838"/>
    <w:rsid w:val="071723D5"/>
    <w:rsid w:val="07315CC3"/>
    <w:rsid w:val="07595488"/>
    <w:rsid w:val="079D32CF"/>
    <w:rsid w:val="07DF1EAC"/>
    <w:rsid w:val="08A263B3"/>
    <w:rsid w:val="08CC7F73"/>
    <w:rsid w:val="094E1577"/>
    <w:rsid w:val="0A480828"/>
    <w:rsid w:val="0A5375EC"/>
    <w:rsid w:val="0BED60E4"/>
    <w:rsid w:val="0C472341"/>
    <w:rsid w:val="0C95641C"/>
    <w:rsid w:val="0CDD2D1B"/>
    <w:rsid w:val="0ECC0C66"/>
    <w:rsid w:val="0EEC7590"/>
    <w:rsid w:val="0F743DAB"/>
    <w:rsid w:val="10337E92"/>
    <w:rsid w:val="10437719"/>
    <w:rsid w:val="1052683D"/>
    <w:rsid w:val="1114719E"/>
    <w:rsid w:val="11A07E65"/>
    <w:rsid w:val="11BA4957"/>
    <w:rsid w:val="11FB46DD"/>
    <w:rsid w:val="136B6542"/>
    <w:rsid w:val="13724950"/>
    <w:rsid w:val="13757A54"/>
    <w:rsid w:val="13C168DA"/>
    <w:rsid w:val="13D45378"/>
    <w:rsid w:val="150A554C"/>
    <w:rsid w:val="15DF448C"/>
    <w:rsid w:val="16825362"/>
    <w:rsid w:val="17205556"/>
    <w:rsid w:val="172D53A3"/>
    <w:rsid w:val="189B202F"/>
    <w:rsid w:val="18C307C0"/>
    <w:rsid w:val="19095BAD"/>
    <w:rsid w:val="19C50643"/>
    <w:rsid w:val="19D9226B"/>
    <w:rsid w:val="19E32301"/>
    <w:rsid w:val="1A570DBC"/>
    <w:rsid w:val="1B295B54"/>
    <w:rsid w:val="1BCB365B"/>
    <w:rsid w:val="1BD017D9"/>
    <w:rsid w:val="1E18694A"/>
    <w:rsid w:val="1E497D1A"/>
    <w:rsid w:val="1E5C13A8"/>
    <w:rsid w:val="1EC31340"/>
    <w:rsid w:val="1EE11F3D"/>
    <w:rsid w:val="1FEE6557"/>
    <w:rsid w:val="20666A72"/>
    <w:rsid w:val="208F1595"/>
    <w:rsid w:val="20962DCB"/>
    <w:rsid w:val="20B002BE"/>
    <w:rsid w:val="2161507C"/>
    <w:rsid w:val="217834B5"/>
    <w:rsid w:val="21C26207"/>
    <w:rsid w:val="22777F76"/>
    <w:rsid w:val="22991059"/>
    <w:rsid w:val="230B39EB"/>
    <w:rsid w:val="23DA7D94"/>
    <w:rsid w:val="247E2CFE"/>
    <w:rsid w:val="24902725"/>
    <w:rsid w:val="24B769F4"/>
    <w:rsid w:val="28C262E3"/>
    <w:rsid w:val="2906111A"/>
    <w:rsid w:val="292A1D93"/>
    <w:rsid w:val="29D7241E"/>
    <w:rsid w:val="29DC2444"/>
    <w:rsid w:val="2A394A76"/>
    <w:rsid w:val="2A4D39AC"/>
    <w:rsid w:val="2B0F5789"/>
    <w:rsid w:val="2C172C94"/>
    <w:rsid w:val="2C7A150F"/>
    <w:rsid w:val="2D373DF3"/>
    <w:rsid w:val="2D7A064B"/>
    <w:rsid w:val="2DD443A5"/>
    <w:rsid w:val="2DEE003E"/>
    <w:rsid w:val="2DF52C39"/>
    <w:rsid w:val="2EBD065B"/>
    <w:rsid w:val="2EF1683C"/>
    <w:rsid w:val="2EF4591E"/>
    <w:rsid w:val="2F4E2E15"/>
    <w:rsid w:val="2F6E13D6"/>
    <w:rsid w:val="2FAE5DA6"/>
    <w:rsid w:val="310E5319"/>
    <w:rsid w:val="317926AE"/>
    <w:rsid w:val="32106581"/>
    <w:rsid w:val="32395C48"/>
    <w:rsid w:val="335F1C8B"/>
    <w:rsid w:val="33AC7F45"/>
    <w:rsid w:val="34B05925"/>
    <w:rsid w:val="35215E57"/>
    <w:rsid w:val="35451357"/>
    <w:rsid w:val="356C1EFE"/>
    <w:rsid w:val="35ED5E59"/>
    <w:rsid w:val="363A7433"/>
    <w:rsid w:val="363F3ABA"/>
    <w:rsid w:val="36820683"/>
    <w:rsid w:val="36B1102F"/>
    <w:rsid w:val="375E4D17"/>
    <w:rsid w:val="381013E2"/>
    <w:rsid w:val="38AC27C1"/>
    <w:rsid w:val="39DA5C6A"/>
    <w:rsid w:val="3B142261"/>
    <w:rsid w:val="3B753CDB"/>
    <w:rsid w:val="3B794C8C"/>
    <w:rsid w:val="3BEE767A"/>
    <w:rsid w:val="3CC4740E"/>
    <w:rsid w:val="3D727B66"/>
    <w:rsid w:val="3EC36DA7"/>
    <w:rsid w:val="3F15334A"/>
    <w:rsid w:val="3F5806F8"/>
    <w:rsid w:val="402B5BEE"/>
    <w:rsid w:val="41351714"/>
    <w:rsid w:val="41E5447C"/>
    <w:rsid w:val="423F0CFD"/>
    <w:rsid w:val="424803FD"/>
    <w:rsid w:val="42A16527"/>
    <w:rsid w:val="43E4796A"/>
    <w:rsid w:val="44732C67"/>
    <w:rsid w:val="44887644"/>
    <w:rsid w:val="44B03B99"/>
    <w:rsid w:val="44D66432"/>
    <w:rsid w:val="44E52601"/>
    <w:rsid w:val="44FB3290"/>
    <w:rsid w:val="45890408"/>
    <w:rsid w:val="45EB4BE6"/>
    <w:rsid w:val="46C63B50"/>
    <w:rsid w:val="470D1C8B"/>
    <w:rsid w:val="47843AD7"/>
    <w:rsid w:val="478965A4"/>
    <w:rsid w:val="47E95156"/>
    <w:rsid w:val="47FF13A4"/>
    <w:rsid w:val="483B3C84"/>
    <w:rsid w:val="489420AD"/>
    <w:rsid w:val="48C07F97"/>
    <w:rsid w:val="48F30EDE"/>
    <w:rsid w:val="49154B4F"/>
    <w:rsid w:val="491D352F"/>
    <w:rsid w:val="498A3FDB"/>
    <w:rsid w:val="498F4C38"/>
    <w:rsid w:val="4A947E2A"/>
    <w:rsid w:val="4AE51A1D"/>
    <w:rsid w:val="4B1836FC"/>
    <w:rsid w:val="4B4E274B"/>
    <w:rsid w:val="4BA86F41"/>
    <w:rsid w:val="4BC3418C"/>
    <w:rsid w:val="4C305DEE"/>
    <w:rsid w:val="4C712CB1"/>
    <w:rsid w:val="4C872950"/>
    <w:rsid w:val="4CF11E2E"/>
    <w:rsid w:val="4DD3236F"/>
    <w:rsid w:val="4E0971EA"/>
    <w:rsid w:val="4E3B3099"/>
    <w:rsid w:val="4F6038A2"/>
    <w:rsid w:val="4F884994"/>
    <w:rsid w:val="4FCC3048"/>
    <w:rsid w:val="4FFE2CFB"/>
    <w:rsid w:val="50153F3D"/>
    <w:rsid w:val="50E40E8D"/>
    <w:rsid w:val="520A1544"/>
    <w:rsid w:val="523114CC"/>
    <w:rsid w:val="52BA375C"/>
    <w:rsid w:val="530A6B62"/>
    <w:rsid w:val="53B94E86"/>
    <w:rsid w:val="5409469C"/>
    <w:rsid w:val="548754D4"/>
    <w:rsid w:val="54CD72B8"/>
    <w:rsid w:val="558F016D"/>
    <w:rsid w:val="56D515BE"/>
    <w:rsid w:val="57921CD9"/>
    <w:rsid w:val="580738E1"/>
    <w:rsid w:val="586B08C6"/>
    <w:rsid w:val="58E57404"/>
    <w:rsid w:val="5A1F7BC5"/>
    <w:rsid w:val="5BE1455A"/>
    <w:rsid w:val="5C7957C8"/>
    <w:rsid w:val="5C7F5406"/>
    <w:rsid w:val="5CB8679C"/>
    <w:rsid w:val="5DE72A23"/>
    <w:rsid w:val="5E2A5389"/>
    <w:rsid w:val="5ED56FB0"/>
    <w:rsid w:val="5F280C1D"/>
    <w:rsid w:val="5F9B7077"/>
    <w:rsid w:val="5FB17C89"/>
    <w:rsid w:val="5FFC0F9F"/>
    <w:rsid w:val="60CB4353"/>
    <w:rsid w:val="60D915DB"/>
    <w:rsid w:val="61A9150E"/>
    <w:rsid w:val="61C318E5"/>
    <w:rsid w:val="629425AD"/>
    <w:rsid w:val="62CE3DA2"/>
    <w:rsid w:val="6356049E"/>
    <w:rsid w:val="64121127"/>
    <w:rsid w:val="641C1E63"/>
    <w:rsid w:val="66C93B86"/>
    <w:rsid w:val="678B7852"/>
    <w:rsid w:val="679C18E9"/>
    <w:rsid w:val="68EC4B36"/>
    <w:rsid w:val="690F71C6"/>
    <w:rsid w:val="6A162763"/>
    <w:rsid w:val="6C1F3EC4"/>
    <w:rsid w:val="6D062F53"/>
    <w:rsid w:val="6D8E74DC"/>
    <w:rsid w:val="6DEE5A7D"/>
    <w:rsid w:val="6E675789"/>
    <w:rsid w:val="6EC407AF"/>
    <w:rsid w:val="6F1134E5"/>
    <w:rsid w:val="6F3C7EBF"/>
    <w:rsid w:val="6FE46869"/>
    <w:rsid w:val="715A4425"/>
    <w:rsid w:val="716C2779"/>
    <w:rsid w:val="7181591E"/>
    <w:rsid w:val="71D92C77"/>
    <w:rsid w:val="734C1A18"/>
    <w:rsid w:val="739D468E"/>
    <w:rsid w:val="740A46B1"/>
    <w:rsid w:val="741E5A17"/>
    <w:rsid w:val="743F2409"/>
    <w:rsid w:val="749B05AB"/>
    <w:rsid w:val="74CB1C1A"/>
    <w:rsid w:val="765E6AE6"/>
    <w:rsid w:val="76E35EE0"/>
    <w:rsid w:val="775F4C5F"/>
    <w:rsid w:val="7A1A4A01"/>
    <w:rsid w:val="7A3C5A9F"/>
    <w:rsid w:val="7A972A62"/>
    <w:rsid w:val="7ACC518C"/>
    <w:rsid w:val="7C704E89"/>
    <w:rsid w:val="7CD744DD"/>
    <w:rsid w:val="7DAE3FD1"/>
    <w:rsid w:val="7DC20509"/>
    <w:rsid w:val="7E0E2E22"/>
    <w:rsid w:val="7E453892"/>
    <w:rsid w:val="7E4C72AC"/>
    <w:rsid w:val="7E6D4078"/>
    <w:rsid w:val="7E767785"/>
    <w:rsid w:val="7EFD6031"/>
    <w:rsid w:val="7F3D0089"/>
    <w:rsid w:val="7FAC56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qFormat/>
    <w:uiPriority w:val="99"/>
    <w:pPr>
      <w:shd w:val="clear" w:color="auto" w:fill="000080"/>
    </w:pPr>
  </w:style>
  <w:style w:type="paragraph" w:styleId="3">
    <w:name w:val="annotation text"/>
    <w:basedOn w:val="1"/>
    <w:link w:val="13"/>
    <w:semiHidden/>
    <w:qFormat/>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rPr>
  </w:style>
  <w:style w:type="paragraph" w:styleId="6">
    <w:name w:val="header"/>
    <w:basedOn w:val="1"/>
    <w:link w:val="16"/>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7"/>
    <w:semiHidden/>
    <w:qFormat/>
    <w:uiPriority w:val="99"/>
    <w:rPr>
      <w:b/>
      <w:bCs/>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annotation reference"/>
    <w:basedOn w:val="10"/>
    <w:semiHidden/>
    <w:qFormat/>
    <w:uiPriority w:val="99"/>
    <w:rPr>
      <w:rFonts w:cs="Times New Roman"/>
      <w:sz w:val="21"/>
      <w:szCs w:val="21"/>
    </w:rPr>
  </w:style>
  <w:style w:type="character" w:customStyle="1" w:styleId="12">
    <w:name w:val="Document Map Char"/>
    <w:basedOn w:val="10"/>
    <w:link w:val="2"/>
    <w:semiHidden/>
    <w:qFormat/>
    <w:locked/>
    <w:uiPriority w:val="99"/>
    <w:rPr>
      <w:rFonts w:ascii="Times New Roman" w:hAnsi="Times New Roman" w:cs="Times New Roman"/>
      <w:sz w:val="2"/>
    </w:rPr>
  </w:style>
  <w:style w:type="character" w:customStyle="1" w:styleId="13">
    <w:name w:val="Comment Text Char"/>
    <w:basedOn w:val="10"/>
    <w:link w:val="3"/>
    <w:semiHidden/>
    <w:qFormat/>
    <w:locked/>
    <w:uiPriority w:val="99"/>
    <w:rPr>
      <w:rFonts w:ascii="Calibri" w:hAnsi="Calibri" w:cs="Times New Roman"/>
      <w:sz w:val="24"/>
      <w:szCs w:val="24"/>
    </w:rPr>
  </w:style>
  <w:style w:type="character" w:customStyle="1" w:styleId="14">
    <w:name w:val="Balloon Text Char"/>
    <w:basedOn w:val="10"/>
    <w:link w:val="4"/>
    <w:semiHidden/>
    <w:qFormat/>
    <w:locked/>
    <w:uiPriority w:val="99"/>
    <w:rPr>
      <w:rFonts w:ascii="Calibri" w:hAnsi="Calibri" w:cs="Times New Roman"/>
      <w:sz w:val="2"/>
    </w:rPr>
  </w:style>
  <w:style w:type="character" w:customStyle="1" w:styleId="15">
    <w:name w:val="Footer Char"/>
    <w:basedOn w:val="10"/>
    <w:link w:val="5"/>
    <w:semiHidden/>
    <w:qFormat/>
    <w:locked/>
    <w:uiPriority w:val="99"/>
    <w:rPr>
      <w:rFonts w:ascii="Calibri" w:hAnsi="Calibri" w:cs="Times New Roman"/>
      <w:sz w:val="18"/>
      <w:szCs w:val="18"/>
    </w:rPr>
  </w:style>
  <w:style w:type="character" w:customStyle="1" w:styleId="16">
    <w:name w:val="Header Char"/>
    <w:basedOn w:val="10"/>
    <w:link w:val="6"/>
    <w:semiHidden/>
    <w:qFormat/>
    <w:locked/>
    <w:uiPriority w:val="99"/>
    <w:rPr>
      <w:rFonts w:ascii="Calibri" w:hAnsi="Calibri" w:cs="Times New Roman"/>
      <w:sz w:val="18"/>
      <w:szCs w:val="18"/>
    </w:rPr>
  </w:style>
  <w:style w:type="character" w:customStyle="1" w:styleId="17">
    <w:name w:val="Comment Subject Char"/>
    <w:basedOn w:val="13"/>
    <w:link w:val="7"/>
    <w:semiHidden/>
    <w:qFormat/>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349</Words>
  <Characters>1994</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翔兴环保邓永洪</cp:lastModifiedBy>
  <cp:lastPrinted>2019-04-30T01:43:00Z</cp:lastPrinted>
  <dcterms:modified xsi:type="dcterms:W3CDTF">2019-09-09T01:17:17Z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