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虎门龙顺莹利五金加工店扩建</w:t>
      </w:r>
      <w:r>
        <w:rPr>
          <w:rFonts w:hint="eastAsia" w:ascii="Times New Roman"/>
          <w:b/>
          <w:sz w:val="28"/>
          <w:szCs w:val="28"/>
        </w:rPr>
        <w:t>项目竣工</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5</w:t>
      </w:r>
      <w:r>
        <w:rPr>
          <w:rFonts w:hint="eastAsia" w:ascii="Times New Roman"/>
          <w:sz w:val="24"/>
          <w:szCs w:val="24"/>
        </w:rPr>
        <w:t>日东莞市</w:t>
      </w:r>
      <w:r>
        <w:rPr>
          <w:rFonts w:hint="eastAsia" w:ascii="Times New Roman"/>
          <w:sz w:val="24"/>
          <w:szCs w:val="24"/>
          <w:lang w:eastAsia="zh-CN"/>
        </w:rPr>
        <w:t>虎门龙顺莹利五金加工店</w:t>
      </w:r>
      <w:r>
        <w:rPr>
          <w:rFonts w:hint="eastAsia" w:ascii="Times New Roman"/>
          <w:sz w:val="24"/>
          <w:szCs w:val="24"/>
        </w:rPr>
        <w:t>根据东莞市</w:t>
      </w:r>
      <w:r>
        <w:rPr>
          <w:rFonts w:hint="eastAsia" w:ascii="Times New Roman"/>
          <w:sz w:val="24"/>
          <w:szCs w:val="24"/>
          <w:lang w:eastAsia="zh-CN"/>
        </w:rPr>
        <w:t>虎门龙顺莹利五金加工店</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ind w:firstLine="420"/>
        <w:rPr>
          <w:rFonts w:cs="Times New Roman"/>
        </w:rPr>
      </w:pPr>
      <w:r>
        <w:rPr>
          <w:rFonts w:hint="eastAsia" w:cs="Times New Roman"/>
        </w:rPr>
        <w:t>东莞市虎门龙顺莹利五金加工店位于广东省</w:t>
      </w:r>
      <w:r>
        <w:rPr>
          <w:rFonts w:hint="eastAsia" w:cs="Times New Roman"/>
          <w:color w:val="000000"/>
        </w:rPr>
        <w:t>东莞市虎门镇南栅文明路六巷</w:t>
      </w:r>
      <w:r>
        <w:rPr>
          <w:rFonts w:cs="Times New Roman"/>
          <w:color w:val="000000"/>
        </w:rPr>
        <w:t>4</w:t>
      </w:r>
      <w:r>
        <w:rPr>
          <w:rFonts w:hint="eastAsia" w:cs="Times New Roman"/>
          <w:color w:val="000000"/>
        </w:rPr>
        <w:t>号</w:t>
      </w:r>
      <w:r>
        <w:rPr>
          <w:rFonts w:cs="Times New Roman"/>
          <w:color w:val="000000"/>
        </w:rPr>
        <w:t>301</w:t>
      </w:r>
      <w:r>
        <w:rPr>
          <w:rFonts w:hint="eastAsia" w:cs="Times New Roman"/>
          <w:color w:val="000000"/>
        </w:rPr>
        <w:t>室</w:t>
      </w:r>
      <w:r>
        <w:rPr>
          <w:rFonts w:hint="eastAsia" w:cs="Times New Roman"/>
          <w:bCs/>
          <w:color w:val="000000"/>
        </w:rPr>
        <w:t>（北纬</w:t>
      </w:r>
      <w:r>
        <w:rPr>
          <w:rFonts w:cs="Times New Roman"/>
          <w:bCs/>
          <w:color w:val="000000"/>
        </w:rPr>
        <w:t>22°47′10.81″</w:t>
      </w:r>
      <w:r>
        <w:rPr>
          <w:rFonts w:hint="eastAsia" w:cs="Times New Roman"/>
          <w:bCs/>
          <w:color w:val="000000"/>
        </w:rPr>
        <w:t>，东经</w:t>
      </w:r>
      <w:r>
        <w:rPr>
          <w:rFonts w:cs="Times New Roman"/>
          <w:bCs/>
          <w:color w:val="000000"/>
        </w:rPr>
        <w:t>113°40′43.12″</w:t>
      </w:r>
      <w:r>
        <w:rPr>
          <w:rFonts w:hint="eastAsia" w:cs="Times New Roman"/>
          <w:bCs/>
          <w:color w:val="000000"/>
        </w:rPr>
        <w:t>）</w:t>
      </w:r>
      <w:r>
        <w:rPr>
          <w:rFonts w:hint="eastAsia" w:cs="Times New Roman"/>
        </w:rPr>
        <w:t>。项目所在厂房为租用，项目占地面积</w:t>
      </w:r>
      <w:r>
        <w:rPr>
          <w:rFonts w:cs="Times New Roman"/>
        </w:rPr>
        <w:t>100m</w:t>
      </w:r>
      <w:r>
        <w:rPr>
          <w:rFonts w:cs="Times New Roman"/>
          <w:vertAlign w:val="superscript"/>
        </w:rPr>
        <w:t>2</w:t>
      </w:r>
      <w:r>
        <w:rPr>
          <w:rFonts w:hint="eastAsia" w:cs="Times New Roman"/>
        </w:rPr>
        <w:t>，建筑面积</w:t>
      </w:r>
      <w:r>
        <w:rPr>
          <w:rFonts w:cs="Times New Roman"/>
        </w:rPr>
        <w:t>100 m</w:t>
      </w:r>
      <w:r>
        <w:rPr>
          <w:rFonts w:cs="Times New Roman"/>
          <w:vertAlign w:val="superscript"/>
        </w:rPr>
        <w:t>2</w:t>
      </w:r>
      <w:r>
        <w:rPr>
          <w:rFonts w:hint="eastAsia" w:cs="Times New Roman"/>
        </w:rPr>
        <w:t>，总投资</w:t>
      </w:r>
      <w:r>
        <w:rPr>
          <w:rFonts w:hint="eastAsia" w:cs="Times New Roman"/>
          <w:lang w:val="en-US" w:eastAsia="zh-CN"/>
        </w:rPr>
        <w:t>40</w:t>
      </w:r>
      <w:r>
        <w:rPr>
          <w:rFonts w:hint="eastAsia" w:cs="Times New Roman"/>
        </w:rPr>
        <w:t>万元，设有员工</w:t>
      </w:r>
      <w:r>
        <w:rPr>
          <w:rFonts w:hint="eastAsia" w:cs="Times New Roman"/>
          <w:lang w:val="en-US" w:eastAsia="zh-CN"/>
        </w:rPr>
        <w:t>10</w:t>
      </w:r>
      <w:r>
        <w:rPr>
          <w:rFonts w:hint="eastAsia" w:cs="Times New Roman"/>
        </w:rPr>
        <w:t>人，主要加工生产五金零配件，设置的工序有：研磨、脱水、喷漆、浸漆、甩干、烘烤、检查、包装等工序，项目年加工生产五金零配件</w:t>
      </w:r>
      <w:r>
        <w:rPr>
          <w:rFonts w:cs="Times New Roman"/>
        </w:rPr>
        <w:t>3600</w:t>
      </w:r>
      <w:r>
        <w:rPr>
          <w:rFonts w:hint="eastAsia" w:cs="Times New Roman"/>
        </w:rPr>
        <w:t>万个。</w:t>
      </w:r>
    </w:p>
    <w:p>
      <w:pPr>
        <w:pStyle w:val="19"/>
        <w:ind w:firstLine="482"/>
        <w:rPr>
          <w:rFonts w:cs="Times New Roman"/>
          <w:b/>
        </w:rPr>
      </w:pPr>
      <w:r>
        <w:rPr>
          <w:rFonts w:hint="eastAsia" w:cs="Times New Roman"/>
          <w:b/>
        </w:rPr>
        <w:t>（二）建设过程及环保审批情况</w:t>
      </w:r>
    </w:p>
    <w:p>
      <w:pPr>
        <w:pStyle w:val="19"/>
        <w:rPr>
          <w:rFonts w:hint="default" w:eastAsia="宋体" w:cs="Times New Roman"/>
          <w:color w:val="000000"/>
          <w:lang w:val="en-US" w:eastAsia="zh-CN"/>
        </w:rPr>
      </w:pPr>
      <w:r>
        <w:rPr>
          <w:rFonts w:hint="eastAsia" w:cs="Times New Roman"/>
        </w:rPr>
        <w:t>东莞市</w:t>
      </w:r>
      <w:r>
        <w:rPr>
          <w:rFonts w:hint="eastAsia" w:cs="Times New Roman"/>
          <w:lang w:eastAsia="zh-CN"/>
        </w:rPr>
        <w:t>虎门龙顺莹利五金加工店</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虎门龙顺莹利五金加工店</w:t>
      </w:r>
      <w:r>
        <w:rPr>
          <w:rFonts w:hint="eastAsia" w:cs="Times New Roman"/>
          <w:color w:val="000000"/>
        </w:rPr>
        <w:t>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12062</w:t>
      </w:r>
      <w:r>
        <w:rPr>
          <w:rFonts w:hint="eastAsia" w:cs="Times New Roman"/>
          <w:color w:val="000000"/>
        </w:rPr>
        <w:t>号。</w:t>
      </w:r>
      <w:r>
        <w:rPr>
          <w:rFonts w:hint="eastAsia" w:cs="Times New Roman"/>
          <w:color w:val="000000"/>
          <w:lang w:eastAsia="zh-CN"/>
        </w:rPr>
        <w:t>项目于</w:t>
      </w:r>
      <w:r>
        <w:rPr>
          <w:rFonts w:hint="eastAsia" w:cs="Times New Roman"/>
          <w:color w:val="000000"/>
          <w:lang w:val="en-US" w:eastAsia="zh-CN"/>
        </w:rPr>
        <w:t>2019年8月开工建设，</w:t>
      </w:r>
      <w:r>
        <w:rPr>
          <w:rFonts w:hint="eastAsia" w:cs="Times New Roman"/>
          <w:color w:val="000000"/>
          <w:lang w:eastAsia="zh-CN"/>
        </w:rPr>
        <w:t>主要设备有：水帘柜</w:t>
      </w:r>
      <w:r>
        <w:rPr>
          <w:rFonts w:hint="eastAsia" w:cs="Times New Roman"/>
          <w:color w:val="000000"/>
          <w:lang w:val="en-US" w:eastAsia="zh-CN"/>
        </w:rPr>
        <w:t>1台、喷枪2支、电烤箱3台、浸泡桶1个、甩干机1台、空压机1台。</w:t>
      </w:r>
    </w:p>
    <w:p>
      <w:pPr>
        <w:pStyle w:val="19"/>
        <w:rPr>
          <w:rFonts w:hint="default" w:eastAsia="宋体" w:cs="Times New Roman"/>
          <w:color w:val="000000"/>
          <w:lang w:val="en-US" w:eastAsia="zh-CN"/>
        </w:rPr>
      </w:pPr>
      <w:r>
        <w:rPr>
          <w:rFonts w:hint="eastAsia" w:cs="Times New Roman"/>
          <w:color w:val="000000"/>
          <w:lang w:eastAsia="zh-CN"/>
        </w:rPr>
        <w:t>由于发展需要，项目于</w:t>
      </w:r>
      <w:r>
        <w:rPr>
          <w:rFonts w:hint="eastAsia" w:cs="Times New Roman"/>
          <w:color w:val="000000"/>
          <w:lang w:val="en-US" w:eastAsia="zh-CN"/>
        </w:rPr>
        <w:t>2019年10月在</w:t>
      </w:r>
      <w:r>
        <w:rPr>
          <w:rFonts w:hint="eastAsia" w:cs="Times New Roman"/>
          <w:color w:val="000000"/>
          <w:lang w:eastAsia="zh-CN"/>
        </w:rPr>
        <w:t>原厂内进行扩建，</w:t>
      </w:r>
      <w:r>
        <w:rPr>
          <w:rFonts w:hint="eastAsia" w:cs="Times New Roman"/>
          <w:lang w:eastAsia="zh-CN"/>
        </w:rPr>
        <w:t>此次仅增加研磨、脱水工艺，不涉及原审批的生产工艺，且扩建后产品及其产量、原料均不变</w:t>
      </w:r>
      <w:r>
        <w:rPr>
          <w:rFonts w:hint="eastAsia" w:cs="Times New Roman"/>
          <w:color w:val="000000"/>
          <w:lang w:val="en-US" w:eastAsia="zh-CN"/>
        </w:rPr>
        <w:t>；</w:t>
      </w:r>
      <w:r>
        <w:rPr>
          <w:rFonts w:hint="eastAsia" w:cs="Times New Roman"/>
          <w:color w:val="000000"/>
          <w:lang w:eastAsia="zh-CN"/>
        </w:rPr>
        <w:t>项目于</w:t>
      </w:r>
      <w:r>
        <w:rPr>
          <w:rFonts w:hint="eastAsia" w:cs="Times New Roman"/>
          <w:color w:val="000000"/>
          <w:lang w:val="en-US" w:eastAsia="zh-CN"/>
        </w:rPr>
        <w:t>2019年10月</w:t>
      </w:r>
      <w:r>
        <w:rPr>
          <w:rFonts w:hint="eastAsia" w:cs="Times New Roman"/>
          <w:color w:val="000000"/>
        </w:rPr>
        <w:t>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虎门龙顺莹利五金加工店（扩建）</w:t>
      </w:r>
      <w:r>
        <w:rPr>
          <w:rFonts w:hint="eastAsia" w:cs="Times New Roman"/>
          <w:color w:val="000000"/>
        </w:rPr>
        <w:t>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21830</w:t>
      </w:r>
      <w:r>
        <w:rPr>
          <w:rFonts w:hint="eastAsia" w:cs="Times New Roman"/>
          <w:color w:val="000000"/>
        </w:rPr>
        <w:t>号。</w:t>
      </w:r>
      <w:r>
        <w:rPr>
          <w:rFonts w:hint="eastAsia" w:cs="Times New Roman"/>
          <w:color w:val="000000"/>
          <w:lang w:eastAsia="zh-CN"/>
        </w:rPr>
        <w:t>项目于</w:t>
      </w:r>
      <w:r>
        <w:rPr>
          <w:rFonts w:hint="eastAsia" w:cs="Times New Roman"/>
          <w:color w:val="000000"/>
          <w:lang w:val="en-US" w:eastAsia="zh-CN"/>
        </w:rPr>
        <w:t>2019年11月完成扩建，增加研磨机3台、脱水机2台。</w:t>
      </w:r>
      <w:bookmarkStart w:id="0" w:name="_GoBack"/>
      <w:bookmarkEnd w:id="0"/>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本</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w:t>
      </w:r>
      <w:r>
        <w:rPr>
          <w:rFonts w:hint="eastAsia" w:ascii="Times New Roman"/>
          <w:sz w:val="24"/>
        </w:rPr>
        <w:t>项目总投资</w:t>
      </w:r>
      <w:r>
        <w:rPr>
          <w:rFonts w:hint="eastAsia" w:ascii="Times New Roman" w:hAnsi="Times New Roman"/>
          <w:sz w:val="24"/>
          <w:lang w:val="en-US" w:eastAsia="zh-CN"/>
        </w:rPr>
        <w:t>40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17.5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项目</w:t>
      </w:r>
      <w:r>
        <w:rPr>
          <w:rFonts w:hint="eastAsia" w:ascii="Times New Roman"/>
          <w:sz w:val="24"/>
          <w:szCs w:val="24"/>
        </w:rPr>
        <w:t>为废气、废水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w:t>
      </w:r>
      <w:r>
        <w:rPr>
          <w:rFonts w:hint="eastAsia" w:ascii="Times New Roman"/>
          <w:sz w:val="24"/>
          <w:szCs w:val="24"/>
          <w:lang w:eastAsia="zh-CN"/>
        </w:rPr>
        <w:t>东环建</w:t>
      </w:r>
      <w:r>
        <w:rPr>
          <w:rFonts w:hint="eastAsia" w:ascii="宋体" w:hAnsi="宋体" w:eastAsia="宋体" w:cs="宋体"/>
          <w:sz w:val="24"/>
          <w:szCs w:val="24"/>
          <w:lang w:eastAsia="zh-CN"/>
        </w:rPr>
        <w:t>〔</w:t>
      </w:r>
      <w:r>
        <w:rPr>
          <w:rFonts w:hint="eastAsia" w:ascii="宋体" w:hAnsi="宋体" w:cs="宋体"/>
          <w:sz w:val="24"/>
          <w:szCs w:val="24"/>
          <w:lang w:val="en-US" w:eastAsia="zh-CN"/>
        </w:rPr>
        <w:t>2019</w:t>
      </w:r>
      <w:r>
        <w:rPr>
          <w:rFonts w:hint="eastAsia" w:ascii="宋体" w:hAnsi="宋体" w:eastAsia="宋体" w:cs="宋体"/>
          <w:sz w:val="24"/>
          <w:szCs w:val="24"/>
          <w:lang w:eastAsia="zh-CN"/>
        </w:rPr>
        <w:t>〕</w:t>
      </w:r>
      <w:r>
        <w:rPr>
          <w:rFonts w:hint="eastAsia" w:ascii="宋体" w:hAnsi="宋体" w:cs="宋体"/>
          <w:sz w:val="24"/>
          <w:szCs w:val="24"/>
          <w:lang w:val="en-US" w:eastAsia="zh-CN"/>
        </w:rPr>
        <w:t>12062号、东环建</w:t>
      </w:r>
      <w:r>
        <w:rPr>
          <w:rFonts w:hint="eastAsia" w:ascii="宋体" w:hAnsi="宋体" w:eastAsia="宋体" w:cs="宋体"/>
          <w:sz w:val="24"/>
          <w:szCs w:val="24"/>
          <w:lang w:eastAsia="zh-CN"/>
        </w:rPr>
        <w:t>〔</w:t>
      </w:r>
      <w:r>
        <w:rPr>
          <w:rFonts w:hint="eastAsia" w:ascii="宋体" w:hAnsi="宋体" w:cs="宋体"/>
          <w:sz w:val="24"/>
          <w:szCs w:val="24"/>
          <w:lang w:val="en-US" w:eastAsia="zh-CN"/>
        </w:rPr>
        <w:t>2019</w:t>
      </w:r>
      <w:r>
        <w:rPr>
          <w:rFonts w:hint="eastAsia" w:ascii="宋体" w:hAnsi="宋体" w:eastAsia="宋体" w:cs="宋体"/>
          <w:sz w:val="24"/>
          <w:szCs w:val="24"/>
          <w:lang w:eastAsia="zh-CN"/>
        </w:rPr>
        <w:t>〕</w:t>
      </w:r>
      <w:r>
        <w:rPr>
          <w:rFonts w:hint="eastAsia" w:ascii="宋体" w:hAnsi="宋体" w:cs="宋体"/>
          <w:sz w:val="24"/>
          <w:szCs w:val="24"/>
          <w:lang w:val="en-US" w:eastAsia="zh-CN"/>
        </w:rPr>
        <w:t>21830</w:t>
      </w:r>
      <w:r>
        <w:rPr>
          <w:rFonts w:hint="eastAsia" w:ascii="Times New Roman"/>
          <w:sz w:val="24"/>
          <w:szCs w:val="24"/>
        </w:rPr>
        <w:t>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宋体" w:hAnsi="宋体" w:cs="宋体"/>
          <w:sz w:val="24"/>
          <w:szCs w:val="24"/>
          <w:lang w:eastAsia="zh-CN"/>
        </w:rPr>
        <w:t>本项目</w:t>
      </w:r>
      <w:r>
        <w:rPr>
          <w:rFonts w:ascii="宋体" w:hAnsi="宋体" w:eastAsia="宋体" w:cs="宋体"/>
          <w:sz w:val="24"/>
          <w:szCs w:val="24"/>
        </w:rPr>
        <w:t>不排放生产性废水。水帘柜废水（10.125t/a）、 水喷淋废水（2t/a）</w:t>
      </w:r>
      <w:r>
        <w:rPr>
          <w:rFonts w:hint="eastAsia" w:ascii="宋体" w:hAnsi="宋体" w:cs="宋体"/>
          <w:sz w:val="24"/>
          <w:szCs w:val="24"/>
          <w:lang w:eastAsia="zh-CN"/>
        </w:rPr>
        <w:t>、研磨废水</w:t>
      </w:r>
      <w:r>
        <w:rPr>
          <w:rFonts w:ascii="宋体" w:hAnsi="宋体" w:eastAsia="宋体" w:cs="宋体"/>
          <w:sz w:val="24"/>
          <w:szCs w:val="24"/>
        </w:rPr>
        <w:t>（</w:t>
      </w:r>
      <w:r>
        <w:rPr>
          <w:rFonts w:hint="eastAsia" w:ascii="宋体" w:hAnsi="宋体" w:cs="宋体"/>
          <w:sz w:val="24"/>
          <w:szCs w:val="24"/>
          <w:lang w:val="en-US" w:eastAsia="zh-CN"/>
        </w:rPr>
        <w:t>7.29</w:t>
      </w:r>
      <w:r>
        <w:rPr>
          <w:rFonts w:ascii="宋体" w:hAnsi="宋体" w:eastAsia="宋体" w:cs="宋体"/>
          <w:sz w:val="24"/>
          <w:szCs w:val="24"/>
        </w:rPr>
        <w:t>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生活污水经处理达到广东省《水污染物排放限值》（DB44/26-2001）第二时段三级标准后排入市政截污管网，引至东莞市虎门宁洲污水处理厂处理。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喷漆、浸漆、甩干、烘烤工序设置在密闭车间内，产生的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 《家具制造行业挥发性有机化合物排放标准 》（DB44/814-2010）第II时段排气筒排放限值。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91104001</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宋体" w:hAnsi="宋体" w:cs="宋体"/>
          <w:sz w:val="24"/>
          <w:szCs w:val="24"/>
          <w:lang w:eastAsia="zh-CN"/>
        </w:rPr>
        <w:t>本项目</w:t>
      </w:r>
      <w:r>
        <w:rPr>
          <w:rFonts w:ascii="宋体" w:hAnsi="宋体" w:eastAsia="宋体" w:cs="宋体"/>
          <w:sz w:val="24"/>
          <w:szCs w:val="24"/>
        </w:rPr>
        <w:t>不排放生产性废水。水帘柜废水（10.125t/a）、 水喷淋废水（2t/a）</w:t>
      </w:r>
      <w:r>
        <w:rPr>
          <w:rFonts w:hint="eastAsia" w:ascii="宋体" w:hAnsi="宋体" w:cs="宋体"/>
          <w:sz w:val="24"/>
          <w:szCs w:val="24"/>
          <w:lang w:eastAsia="zh-CN"/>
        </w:rPr>
        <w:t>、研磨废水</w:t>
      </w:r>
      <w:r>
        <w:rPr>
          <w:rFonts w:ascii="宋体" w:hAnsi="宋体" w:eastAsia="宋体" w:cs="宋体"/>
          <w:sz w:val="24"/>
          <w:szCs w:val="24"/>
        </w:rPr>
        <w:t>（</w:t>
      </w:r>
      <w:r>
        <w:rPr>
          <w:rFonts w:hint="eastAsia" w:ascii="宋体" w:hAnsi="宋体" w:cs="宋体"/>
          <w:sz w:val="24"/>
          <w:szCs w:val="24"/>
          <w:lang w:val="en-US" w:eastAsia="zh-CN"/>
        </w:rPr>
        <w:t>7.29</w:t>
      </w:r>
      <w:r>
        <w:rPr>
          <w:rFonts w:ascii="宋体" w:hAnsi="宋体" w:eastAsia="宋体" w:cs="宋体"/>
          <w:sz w:val="24"/>
          <w:szCs w:val="24"/>
        </w:rPr>
        <w:t>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生活污水经处理达到广东省《水污染物排放限值》（DB44/26-2001）第二时段三级标准后排入市政截污管网，引至东莞市虎门宁洲污水处理厂处理。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喷漆、浸漆、甩干、烘烤工序设置在密闭车间内，产生的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 》（DB44/814-2010）第II时段排气筒排放限值</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91104001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91104001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东莞市虎门龙顺莹利五金加工店</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本项目不从事夜间生产，如若项目需从事夜间生产，再申报夜间噪音达标验收。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w:t>
      </w:r>
      <w:r>
        <w:rPr>
          <w:rFonts w:hint="eastAsia" w:ascii="Times New Roman"/>
          <w:sz w:val="24"/>
          <w:lang w:eastAsia="zh-CN"/>
        </w:rPr>
        <w:t>本</w:t>
      </w:r>
      <w:r>
        <w:rPr>
          <w:rFonts w:hint="eastAsia" w:ascii="Times New Roman" w:hAnsi="Times New Roman"/>
          <w:sz w:val="24"/>
          <w:szCs w:val="24"/>
        </w:rPr>
        <w:t>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虎门龙顺莹利五金加工店</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11-5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center"/>
        <w:rPr>
          <w:rFonts w:hint="eastAsia" w:ascii="Times New Roman" w:hAnsi="Times New Roman"/>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虎门龙顺莹利五金加工店（新建）和（扩建）</w:t>
      </w:r>
    </w:p>
    <w:p>
      <w:pPr>
        <w:spacing w:line="360" w:lineRule="auto"/>
        <w:jc w:val="center"/>
        <w:rPr>
          <w:rFonts w:hint="eastAsia" w:ascii="Times New Roman" w:hAnsi="Times New Roman" w:eastAsia="宋体"/>
          <w:b/>
          <w:sz w:val="28"/>
          <w:szCs w:val="28"/>
          <w:lang w:eastAsia="zh-CN"/>
        </w:rPr>
      </w:pP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9402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11A728B"/>
    <w:rsid w:val="01C10C3A"/>
    <w:rsid w:val="031D4E8F"/>
    <w:rsid w:val="05682752"/>
    <w:rsid w:val="05AC3C3B"/>
    <w:rsid w:val="0791648D"/>
    <w:rsid w:val="07BD493B"/>
    <w:rsid w:val="095C4067"/>
    <w:rsid w:val="0B50386E"/>
    <w:rsid w:val="0B593A5D"/>
    <w:rsid w:val="0D343BE4"/>
    <w:rsid w:val="0DAB60E4"/>
    <w:rsid w:val="0DDE1527"/>
    <w:rsid w:val="0DE32979"/>
    <w:rsid w:val="0E6B267F"/>
    <w:rsid w:val="0F6B3F06"/>
    <w:rsid w:val="0FCE5A89"/>
    <w:rsid w:val="114C068B"/>
    <w:rsid w:val="123D1278"/>
    <w:rsid w:val="12D9070B"/>
    <w:rsid w:val="13201251"/>
    <w:rsid w:val="159C0207"/>
    <w:rsid w:val="17566282"/>
    <w:rsid w:val="18392C5D"/>
    <w:rsid w:val="19627BC8"/>
    <w:rsid w:val="1A2A0674"/>
    <w:rsid w:val="1A9A3F86"/>
    <w:rsid w:val="1AE0607F"/>
    <w:rsid w:val="1B2025A9"/>
    <w:rsid w:val="212D7C92"/>
    <w:rsid w:val="222F0C7B"/>
    <w:rsid w:val="22C43CA5"/>
    <w:rsid w:val="23125480"/>
    <w:rsid w:val="24D8534C"/>
    <w:rsid w:val="253A7A7C"/>
    <w:rsid w:val="26547E6C"/>
    <w:rsid w:val="27210E41"/>
    <w:rsid w:val="272765E7"/>
    <w:rsid w:val="28FE0F04"/>
    <w:rsid w:val="2CC47CD2"/>
    <w:rsid w:val="2D686495"/>
    <w:rsid w:val="2E590848"/>
    <w:rsid w:val="2EA72C1A"/>
    <w:rsid w:val="2EB55303"/>
    <w:rsid w:val="2F721B86"/>
    <w:rsid w:val="34313947"/>
    <w:rsid w:val="34D44FE3"/>
    <w:rsid w:val="36027ECC"/>
    <w:rsid w:val="371E6800"/>
    <w:rsid w:val="38631763"/>
    <w:rsid w:val="39223B63"/>
    <w:rsid w:val="39D75F5B"/>
    <w:rsid w:val="3A914185"/>
    <w:rsid w:val="3B885DD3"/>
    <w:rsid w:val="3F3573BE"/>
    <w:rsid w:val="406B0E51"/>
    <w:rsid w:val="431235CD"/>
    <w:rsid w:val="43C83277"/>
    <w:rsid w:val="43F8288A"/>
    <w:rsid w:val="4A2E54DA"/>
    <w:rsid w:val="4AD63029"/>
    <w:rsid w:val="4D925BF8"/>
    <w:rsid w:val="52A36E14"/>
    <w:rsid w:val="52C861A2"/>
    <w:rsid w:val="53177114"/>
    <w:rsid w:val="54F63068"/>
    <w:rsid w:val="582E11CE"/>
    <w:rsid w:val="59971B00"/>
    <w:rsid w:val="5D5242FD"/>
    <w:rsid w:val="60ED1601"/>
    <w:rsid w:val="63B50DE9"/>
    <w:rsid w:val="67B62589"/>
    <w:rsid w:val="67D61337"/>
    <w:rsid w:val="698273DB"/>
    <w:rsid w:val="6E801591"/>
    <w:rsid w:val="6ED22FFA"/>
    <w:rsid w:val="70CB01F1"/>
    <w:rsid w:val="710961DF"/>
    <w:rsid w:val="711C32AE"/>
    <w:rsid w:val="734A210C"/>
    <w:rsid w:val="738A2110"/>
    <w:rsid w:val="73D10150"/>
    <w:rsid w:val="73F77160"/>
    <w:rsid w:val="76232E78"/>
    <w:rsid w:val="789F1453"/>
    <w:rsid w:val="78AD7F10"/>
    <w:rsid w:val="7A2522E9"/>
    <w:rsid w:val="7AEF43FB"/>
    <w:rsid w:val="7C5F20A1"/>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2019-11-21T08:26:29Z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