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睿翼丰硅胶制品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3</w:t>
      </w:r>
      <w:r>
        <w:rPr>
          <w:rFonts w:hint="eastAsia" w:ascii="Times New Roman"/>
          <w:sz w:val="24"/>
          <w:szCs w:val="24"/>
        </w:rPr>
        <w:t>日东莞市</w:t>
      </w:r>
      <w:r>
        <w:rPr>
          <w:rFonts w:hint="eastAsia" w:ascii="Times New Roman"/>
          <w:sz w:val="24"/>
          <w:szCs w:val="24"/>
          <w:lang w:eastAsia="zh-CN"/>
        </w:rPr>
        <w:t>睿翼丰硅胶制品</w:t>
      </w:r>
      <w:r>
        <w:rPr>
          <w:rFonts w:hint="eastAsia" w:ascii="Times New Roman"/>
          <w:sz w:val="24"/>
          <w:szCs w:val="24"/>
        </w:rPr>
        <w:t>有限公司根据东莞市</w:t>
      </w:r>
      <w:r>
        <w:rPr>
          <w:rFonts w:hint="eastAsia" w:ascii="Times New Roman"/>
          <w:sz w:val="24"/>
          <w:szCs w:val="24"/>
          <w:lang w:eastAsia="zh-CN"/>
        </w:rPr>
        <w:t>睿翼丰硅胶制品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睿翼丰硅胶制品</w:t>
      </w:r>
      <w:r>
        <w:rPr>
          <w:rFonts w:hint="eastAsia" w:cs="Times New Roman"/>
        </w:rPr>
        <w:t>有限公司位于</w:t>
      </w:r>
      <w:r>
        <w:rPr>
          <w:rFonts w:hint="eastAsia" w:cs="Times New Roman"/>
          <w:lang w:eastAsia="zh-CN"/>
        </w:rPr>
        <w:t>广东省东莞市虎门镇太安路虎门段</w:t>
      </w:r>
      <w:r>
        <w:rPr>
          <w:rFonts w:hint="eastAsia" w:cs="Times New Roman"/>
          <w:lang w:val="en-US" w:eastAsia="zh-CN"/>
        </w:rPr>
        <w:t>30号1栋301室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51.78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24.69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800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加工生产硅胶键盘膜</w:t>
      </w:r>
      <w:r>
        <w:rPr>
          <w:rFonts w:hint="eastAsia" w:cs="Times New Roman"/>
        </w:rPr>
        <w:t>，年</w:t>
      </w:r>
      <w:r>
        <w:rPr>
          <w:rFonts w:hint="eastAsia" w:cs="Times New Roman"/>
          <w:lang w:eastAsia="zh-CN"/>
        </w:rPr>
        <w:t>加工生产硅胶键盘膜</w:t>
      </w:r>
      <w:r>
        <w:rPr>
          <w:rFonts w:hint="eastAsia" w:cs="Times New Roman"/>
          <w:lang w:val="en-US" w:eastAsia="zh-CN"/>
        </w:rPr>
        <w:t>240万个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睿翼丰硅胶制品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睿翼丰硅胶制品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12103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14</w:t>
      </w:r>
      <w:r>
        <w:rPr>
          <w:rFonts w:hint="eastAsia" w:ascii="Times New Roman"/>
          <w:sz w:val="24"/>
        </w:rPr>
        <w:t>万元，占总投资的</w:t>
      </w:r>
      <w:r>
        <w:rPr>
          <w:rFonts w:hint="eastAsia" w:ascii="Times New Roman" w:hAnsi="Times New Roman"/>
          <w:sz w:val="24"/>
          <w:lang w:val="en-US" w:eastAsia="zh-CN"/>
        </w:rPr>
        <w:t>14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不排放生产性废水。水帘柜废水（2.4 吨/年）、 水喷淋废水（2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丝印、烘干工序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喷漆、烘烤产生的有机</w:t>
      </w:r>
      <w:r>
        <w:rPr>
          <w:rFonts w:ascii="宋体" w:hAnsi="宋体" w:eastAsia="宋体" w:cs="宋体"/>
          <w:sz w:val="24"/>
          <w:szCs w:val="24"/>
        </w:rPr>
        <w:t>废气排放执行广东省《家具制造行业挥发性有机化合物排放标准》（DB44/814-2010）第Ⅱ时段标准；丝印、烘干产生的</w:t>
      </w:r>
      <w:r>
        <w:rPr>
          <w:rFonts w:hint="eastAsia" w:ascii="宋体" w:hAnsi="宋体" w:cs="宋体"/>
          <w:sz w:val="24"/>
          <w:szCs w:val="24"/>
          <w:lang w:eastAsia="zh-CN"/>
        </w:rPr>
        <w:t>有机</w:t>
      </w:r>
      <w:r>
        <w:rPr>
          <w:rFonts w:ascii="宋体" w:hAnsi="宋体" w:eastAsia="宋体" w:cs="宋体"/>
          <w:sz w:val="24"/>
          <w:szCs w:val="24"/>
        </w:rPr>
        <w:t>废排放执行广东省《印刷行业挥发性有机化合物排放标准》（DB44/815-2010）第Ⅱ时段标准。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901202003</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90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不排放生产性废水。水帘柜废水（2.4 吨/年）、 水喷淋废水（2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丝印、烘干工序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喷漆、烘烤产生的有机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广东省《家具制造行业挥发性有机化合物排放标准》（DB44/814-2010）第Ⅱ时段标准；丝印、烘干产生</w:t>
      </w:r>
      <w:r>
        <w:rPr>
          <w:rFonts w:hint="eastAsia" w:ascii="宋体" w:hAnsi="宋体" w:cs="宋体"/>
          <w:sz w:val="24"/>
          <w:szCs w:val="24"/>
          <w:lang w:eastAsia="zh-CN"/>
        </w:rPr>
        <w:t>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901202003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本</w:t>
      </w:r>
      <w:bookmarkStart w:id="0" w:name="_GoBack"/>
      <w:bookmarkEnd w:id="0"/>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901202003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东莞市睿翼丰硅胶制品有限公司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睿翼丰硅胶制品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睿翼丰硅胶制品</w:t>
      </w:r>
      <w:r>
        <w:rPr>
          <w:rFonts w:hint="eastAsia" w:ascii="Times New Roman" w:hAnsi="Times New Roman"/>
          <w:b/>
          <w:sz w:val="28"/>
          <w:szCs w:val="28"/>
        </w:rPr>
        <w:t>有限公司项目验收小组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1976D9"/>
    <w:rsid w:val="253A7A7C"/>
    <w:rsid w:val="26547E6C"/>
    <w:rsid w:val="28FE0F04"/>
    <w:rsid w:val="2CC47CD2"/>
    <w:rsid w:val="2D686495"/>
    <w:rsid w:val="2EB55303"/>
    <w:rsid w:val="2F721B86"/>
    <w:rsid w:val="34313947"/>
    <w:rsid w:val="36027ECC"/>
    <w:rsid w:val="385A7182"/>
    <w:rsid w:val="39223B63"/>
    <w:rsid w:val="39D75F5B"/>
    <w:rsid w:val="3A914185"/>
    <w:rsid w:val="3B885DD3"/>
    <w:rsid w:val="3DA46C51"/>
    <w:rsid w:val="3F3573BE"/>
    <w:rsid w:val="406B0E51"/>
    <w:rsid w:val="43F8288A"/>
    <w:rsid w:val="48C519DE"/>
    <w:rsid w:val="4AD63029"/>
    <w:rsid w:val="4D925BF8"/>
    <w:rsid w:val="53177114"/>
    <w:rsid w:val="582E11CE"/>
    <w:rsid w:val="58D93DE2"/>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2019-12-06T12:50:43Z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