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祥烽家具</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3</w:t>
      </w:r>
      <w:r>
        <w:rPr>
          <w:rFonts w:hint="eastAsia" w:ascii="Times New Roman"/>
          <w:sz w:val="24"/>
          <w:szCs w:val="24"/>
        </w:rPr>
        <w:t>日东莞市</w:t>
      </w:r>
      <w:r>
        <w:rPr>
          <w:rFonts w:hint="eastAsia" w:ascii="Times New Roman"/>
          <w:sz w:val="24"/>
          <w:szCs w:val="24"/>
          <w:lang w:eastAsia="zh-CN"/>
        </w:rPr>
        <w:t>祥烽家具</w:t>
      </w:r>
      <w:r>
        <w:rPr>
          <w:rFonts w:hint="eastAsia" w:ascii="Times New Roman"/>
          <w:sz w:val="24"/>
          <w:szCs w:val="24"/>
        </w:rPr>
        <w:t>有限公司根据东莞市</w:t>
      </w:r>
      <w:r>
        <w:rPr>
          <w:rFonts w:hint="eastAsia" w:ascii="Times New Roman"/>
          <w:sz w:val="24"/>
          <w:szCs w:val="24"/>
          <w:lang w:eastAsia="zh-CN"/>
        </w:rPr>
        <w:t>祥烽家具</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祥烽家具</w:t>
      </w:r>
      <w:r>
        <w:rPr>
          <w:rFonts w:hint="eastAsia" w:cs="Times New Roman"/>
        </w:rPr>
        <w:t>有限公司位于</w:t>
      </w:r>
      <w:r>
        <w:rPr>
          <w:rFonts w:hint="eastAsia" w:cs="Times New Roman"/>
          <w:color w:val="000000"/>
          <w:lang w:eastAsia="zh-CN"/>
        </w:rPr>
        <w:t>东莞市虎门镇南栅五区上南路</w:t>
      </w:r>
      <w:r>
        <w:rPr>
          <w:rFonts w:hint="eastAsia" w:cs="Times New Roman"/>
          <w:color w:val="000000"/>
          <w:lang w:val="en-US" w:eastAsia="zh-CN"/>
        </w:rPr>
        <w:t>2巷4号二、三楼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38.31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36.00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896.5</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1793</w:t>
      </w:r>
      <w:r>
        <w:rPr>
          <w:rFonts w:cs="Times New Roman"/>
        </w:rPr>
        <w:t>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lang w:val="en-US" w:eastAsia="zh-CN"/>
        </w:rPr>
        <w:t>0</w:t>
      </w:r>
      <w:r>
        <w:rPr>
          <w:rFonts w:hint="eastAsia" w:cs="Times New Roman"/>
        </w:rPr>
        <w:t>万元，设有员工</w:t>
      </w:r>
      <w:r>
        <w:rPr>
          <w:rFonts w:hint="eastAsia" w:cs="Times New Roman"/>
          <w:lang w:val="en-US" w:eastAsia="zh-CN"/>
        </w:rPr>
        <w:t>6</w:t>
      </w:r>
      <w:r>
        <w:rPr>
          <w:rFonts w:hint="eastAsia" w:cs="Times New Roman"/>
        </w:rPr>
        <w:t>人，主要</w:t>
      </w:r>
      <w:r>
        <w:rPr>
          <w:rFonts w:hint="eastAsia" w:cs="Times New Roman"/>
          <w:lang w:eastAsia="zh-CN"/>
        </w:rPr>
        <w:t>从事衣柜、床、门板、门框的加工生产</w:t>
      </w:r>
      <w:r>
        <w:rPr>
          <w:rFonts w:hint="eastAsia" w:cs="Times New Roman"/>
        </w:rPr>
        <w:t>，年</w:t>
      </w:r>
      <w:r>
        <w:rPr>
          <w:rFonts w:hint="eastAsia" w:cs="Times New Roman"/>
          <w:lang w:eastAsia="zh-CN"/>
        </w:rPr>
        <w:t>加工生产衣柜</w:t>
      </w:r>
      <w:r>
        <w:rPr>
          <w:rFonts w:hint="eastAsia" w:cs="Times New Roman"/>
          <w:lang w:val="en-US" w:eastAsia="zh-CN"/>
        </w:rPr>
        <w:t>30个、床12张、门板150套、门框150套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祥烽家具</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祥烽家具</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11478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hAnsi="Times New Roman"/>
          <w:sz w:val="24"/>
          <w:lang w:val="en-US" w:eastAsia="zh-CN"/>
        </w:rPr>
        <w:t>0</w:t>
      </w:r>
      <w:r>
        <w:rPr>
          <w:rFonts w:hint="eastAsia" w:ascii="Times New Roman"/>
          <w:sz w:val="24"/>
        </w:rPr>
        <w:t>万元，其中环保投资为</w:t>
      </w:r>
      <w:r>
        <w:rPr>
          <w:rFonts w:hint="eastAsia" w:ascii="Times New Roman" w:hAnsi="Times New Roman"/>
          <w:sz w:val="24"/>
          <w:lang w:val="en-US" w:eastAsia="zh-CN"/>
        </w:rPr>
        <w:t>16</w:t>
      </w:r>
      <w:r>
        <w:rPr>
          <w:rFonts w:hint="eastAsia" w:ascii="Times New Roman"/>
          <w:sz w:val="24"/>
        </w:rPr>
        <w:t>万元，占总投资的</w:t>
      </w:r>
      <w:r>
        <w:rPr>
          <w:rFonts w:hint="eastAsia" w:ascii="Times New Roman" w:hAnsi="Times New Roman"/>
          <w:sz w:val="24"/>
          <w:lang w:val="en-US" w:eastAsia="zh-CN"/>
        </w:rPr>
        <w:t>3.2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不排放生产性废水。水喷淋废水（6t/a）经固定的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开料、成型、打磨工序产生的废气</w:t>
      </w:r>
      <w:r>
        <w:rPr>
          <w:rFonts w:hint="eastAsia" w:ascii="宋体" w:hAnsi="宋体" w:cs="宋体"/>
          <w:sz w:val="24"/>
          <w:szCs w:val="24"/>
          <w:lang w:eastAsia="zh-CN"/>
        </w:rPr>
        <w:t>设置移动式布袋除尘装置收集（不设排气筒），少量外逸尘已做好加强机械通风措施</w:t>
      </w:r>
      <w:r>
        <w:rPr>
          <w:rFonts w:ascii="宋体" w:hAnsi="宋体" w:eastAsia="宋体" w:cs="宋体"/>
          <w:sz w:val="24"/>
          <w:szCs w:val="24"/>
        </w:rPr>
        <w:t>，逸出部分排放执行广东省《大气污染物排放限值》(DB44/27-2001) 第二时段无组织排放浓度限值；拼板、喷漆、晾干工序设置在密闭车间内，产生的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废气排放执行广东省《家具制造行业挥发性有机化合物排放标准》（DB44/814-2010）第Ⅱ时段限值标准。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91202002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不排放生产性废水。水喷淋废水（6t/a）经固定的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生活污水经处理达到广东省《水污染物排放限值》（DB44/26-2001）第二时段三级标准后排入市政截污管网，引至东莞市虎门宁洲污水处理厂处理。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开料、成型、打磨工序产生的废气</w:t>
      </w:r>
      <w:r>
        <w:rPr>
          <w:rFonts w:hint="eastAsia" w:ascii="宋体" w:hAnsi="宋体" w:cs="宋体"/>
          <w:sz w:val="24"/>
          <w:szCs w:val="24"/>
          <w:lang w:eastAsia="zh-CN"/>
        </w:rPr>
        <w:t>设置移动式布袋除尘装置收集（不设排气筒），少量外逸尘已做好加强机械通风措施</w:t>
      </w:r>
      <w:r>
        <w:rPr>
          <w:rFonts w:ascii="宋体" w:hAnsi="宋体" w:eastAsia="宋体" w:cs="宋体"/>
          <w:sz w:val="24"/>
          <w:szCs w:val="24"/>
        </w:rPr>
        <w:t>，逸出部分排放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 第二时段无组织排放浓度限值；拼板、喷漆、晾干工序设置在密闭车间内，产生的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广东省《家具制造行业挥发性有机化合物排放标准》（DB44/814-2010）第Ⅱ时段限值标准。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91202002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91202002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东莞市祥烽家具有限公司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祥烽家具</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祥烽家具</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bookmarkStart w:id="0" w:name="_GoBack"/>
      <w:bookmarkEnd w:id="0"/>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26F66"/>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C5760C"/>
    <w:rsid w:val="12D9070B"/>
    <w:rsid w:val="13201251"/>
    <w:rsid w:val="16CF11AC"/>
    <w:rsid w:val="18001D0D"/>
    <w:rsid w:val="19627BC8"/>
    <w:rsid w:val="1A2A0674"/>
    <w:rsid w:val="1AFD3DF1"/>
    <w:rsid w:val="1B2025A9"/>
    <w:rsid w:val="22C43CA5"/>
    <w:rsid w:val="235F2A94"/>
    <w:rsid w:val="253A7A7C"/>
    <w:rsid w:val="26547E6C"/>
    <w:rsid w:val="28FE0F04"/>
    <w:rsid w:val="2CC47CD2"/>
    <w:rsid w:val="2D686495"/>
    <w:rsid w:val="2EB55303"/>
    <w:rsid w:val="2F721B86"/>
    <w:rsid w:val="31AB1993"/>
    <w:rsid w:val="34313947"/>
    <w:rsid w:val="36027ECC"/>
    <w:rsid w:val="39223B63"/>
    <w:rsid w:val="39D75F5B"/>
    <w:rsid w:val="3A914185"/>
    <w:rsid w:val="3B885DD3"/>
    <w:rsid w:val="3EF76A0D"/>
    <w:rsid w:val="3F3573BE"/>
    <w:rsid w:val="406B0E51"/>
    <w:rsid w:val="428E064A"/>
    <w:rsid w:val="43F8288A"/>
    <w:rsid w:val="48C519DE"/>
    <w:rsid w:val="4AD63029"/>
    <w:rsid w:val="4D925BF8"/>
    <w:rsid w:val="4E1C4AA0"/>
    <w:rsid w:val="4EFD0E76"/>
    <w:rsid w:val="53177114"/>
    <w:rsid w:val="582E11CE"/>
    <w:rsid w:val="59971B00"/>
    <w:rsid w:val="59A4776E"/>
    <w:rsid w:val="5A2D517C"/>
    <w:rsid w:val="5C734D14"/>
    <w:rsid w:val="5D5242FD"/>
    <w:rsid w:val="5F6841A0"/>
    <w:rsid w:val="60ED1601"/>
    <w:rsid w:val="63B50DE9"/>
    <w:rsid w:val="65CF6970"/>
    <w:rsid w:val="67D61337"/>
    <w:rsid w:val="6C040501"/>
    <w:rsid w:val="6E801591"/>
    <w:rsid w:val="6ED22FFA"/>
    <w:rsid w:val="70CB01F1"/>
    <w:rsid w:val="710961DF"/>
    <w:rsid w:val="711C32AE"/>
    <w:rsid w:val="734A210C"/>
    <w:rsid w:val="738A2110"/>
    <w:rsid w:val="7408092D"/>
    <w:rsid w:val="76232E78"/>
    <w:rsid w:val="78AD7F10"/>
    <w:rsid w:val="7AEF43FB"/>
    <w:rsid w:val="7C322FCA"/>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2019-12-23T02:21:02Z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