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淮峻塑胶五金制品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淮峻塑胶五金制品</w:t>
      </w:r>
      <w:r>
        <w:rPr>
          <w:rFonts w:hint="eastAsia" w:ascii="Times New Roman"/>
          <w:sz w:val="24"/>
          <w:szCs w:val="24"/>
        </w:rPr>
        <w:t>有限公司根据东莞市</w:t>
      </w:r>
      <w:r>
        <w:rPr>
          <w:rFonts w:hint="eastAsia" w:ascii="Times New Roman"/>
          <w:sz w:val="24"/>
          <w:szCs w:val="24"/>
          <w:lang w:eastAsia="zh-CN"/>
        </w:rPr>
        <w:t>淮峻塑胶五金制品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淮峻塑胶五金制品</w:t>
      </w:r>
      <w:r>
        <w:rPr>
          <w:rFonts w:hint="eastAsia" w:cs="Times New Roman"/>
        </w:rPr>
        <w:t>有限公司位于</w:t>
      </w:r>
      <w:r>
        <w:rPr>
          <w:rFonts w:hint="eastAsia" w:cs="Times New Roman"/>
          <w:color w:val="000000"/>
          <w:lang w:eastAsia="zh-CN"/>
        </w:rPr>
        <w:t>东莞市长安镇乌沙社区李屋工业大道兴发路</w:t>
      </w:r>
      <w:r>
        <w:rPr>
          <w:rFonts w:hint="eastAsia" w:cs="Times New Roman"/>
          <w:color w:val="000000"/>
          <w:lang w:val="en-US" w:eastAsia="zh-CN"/>
        </w:rPr>
        <w:t>220号瑞兴一楼B区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21.61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17.07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25</w:t>
      </w:r>
      <w:r>
        <w:rPr>
          <w:rFonts w:hint="eastAsia" w:cs="Times New Roman"/>
        </w:rPr>
        <w:t>人，主要</w:t>
      </w:r>
      <w:r>
        <w:rPr>
          <w:rFonts w:hint="eastAsia" w:cs="Times New Roman"/>
          <w:lang w:eastAsia="zh-CN"/>
        </w:rPr>
        <w:t>塑胶玩具配件的加工生产</w:t>
      </w:r>
      <w:r>
        <w:rPr>
          <w:rFonts w:hint="eastAsia" w:cs="Times New Roman"/>
        </w:rPr>
        <w:t>，年</w:t>
      </w:r>
      <w:r>
        <w:rPr>
          <w:rFonts w:hint="eastAsia" w:cs="Times New Roman"/>
          <w:lang w:eastAsia="zh-CN"/>
        </w:rPr>
        <w:t>加工生产塑胶玩具配件</w:t>
      </w:r>
      <w:r>
        <w:rPr>
          <w:rFonts w:hint="eastAsia" w:cs="Times New Roman"/>
          <w:lang w:val="en-US" w:eastAsia="zh-CN"/>
        </w:rPr>
        <w:t>7万套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淮峻塑胶五金制品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淮峻塑胶五金制品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14530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8</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rPr>
        <w:t>项目</w:t>
      </w:r>
      <w:r>
        <w:rPr>
          <w:rFonts w:hint="eastAsia" w:ascii="宋体" w:hAnsi="宋体" w:eastAsia="宋体" w:cs="宋体"/>
          <w:sz w:val="24"/>
          <w:szCs w:val="24"/>
        </w:rPr>
        <w:t>不排放生产性废水。</w:t>
      </w:r>
      <w:r>
        <w:rPr>
          <w:rFonts w:hint="eastAsia" w:ascii="宋体" w:hAnsi="宋体" w:eastAsia="宋体" w:cs="宋体"/>
          <w:sz w:val="24"/>
          <w:szCs w:val="24"/>
          <w:lang w:eastAsia="zh-CN"/>
        </w:rPr>
        <w:t>注塑冷却水、切削液混合液循环使用，不外排。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（二）废气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注塑工序产生的</w:t>
      </w:r>
      <w:r>
        <w:rPr>
          <w:rFonts w:hint="eastAsia" w:ascii="宋体" w:hAnsi="宋体" w:cs="宋体"/>
          <w:sz w:val="24"/>
          <w:szCs w:val="24"/>
          <w:lang w:eastAsia="zh-CN"/>
        </w:rPr>
        <w:t>有机</w:t>
      </w:r>
      <w:r>
        <w:rPr>
          <w:rFonts w:hint="eastAsia" w:ascii="宋体" w:hAnsi="宋体" w:eastAsia="宋体" w:cs="宋体"/>
          <w:sz w:val="24"/>
          <w:szCs w:val="24"/>
          <w:lang w:eastAsia="zh-CN"/>
        </w:rPr>
        <w:t>废气</w:t>
      </w:r>
      <w:r>
        <w:rPr>
          <w:rFonts w:hint="eastAsia" w:ascii="宋体" w:hAnsi="宋体" w:cs="宋体"/>
          <w:sz w:val="24"/>
          <w:szCs w:val="24"/>
          <w:lang w:eastAsia="zh-CN"/>
        </w:rPr>
        <w:t>收集后</w:t>
      </w:r>
      <w:r>
        <w:rPr>
          <w:rFonts w:hint="eastAsia" w:ascii="宋体" w:hAnsi="宋体" w:eastAsia="宋体" w:cs="宋体"/>
          <w:sz w:val="24"/>
          <w:szCs w:val="24"/>
          <w:lang w:eastAsia="zh-CN"/>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lang w:eastAsia="zh-CN"/>
        </w:rPr>
        <w:t>配套处理设施</w:t>
      </w:r>
      <w:r>
        <w:rPr>
          <w:rFonts w:hint="eastAsia" w:ascii="宋体" w:hAnsi="宋体" w:cs="宋体"/>
          <w:sz w:val="24"/>
          <w:szCs w:val="24"/>
          <w:lang w:eastAsia="zh-CN"/>
        </w:rPr>
        <w:t>处理</w:t>
      </w:r>
      <w:r>
        <w:rPr>
          <w:rFonts w:hint="eastAsia" w:ascii="宋体" w:hAnsi="宋体" w:eastAsia="宋体" w:cs="宋体"/>
          <w:sz w:val="24"/>
          <w:szCs w:val="24"/>
          <w:lang w:eastAsia="zh-CN"/>
        </w:rPr>
        <w:t>后高空排放，</w:t>
      </w:r>
      <w:r>
        <w:rPr>
          <w:rFonts w:hint="eastAsia" w:ascii="宋体" w:hAnsi="宋体" w:cs="宋体"/>
          <w:sz w:val="24"/>
          <w:szCs w:val="24"/>
          <w:lang w:eastAsia="zh-CN"/>
        </w:rPr>
        <w:t>有机</w:t>
      </w:r>
      <w:r>
        <w:rPr>
          <w:rFonts w:hint="eastAsia" w:ascii="宋体" w:hAnsi="宋体" w:eastAsia="宋体" w:cs="宋体"/>
          <w:sz w:val="24"/>
          <w:szCs w:val="24"/>
          <w:lang w:eastAsia="zh-CN"/>
        </w:rPr>
        <w:t>废气有组织部分排放执行</w:t>
      </w:r>
      <w:r>
        <w:rPr>
          <w:rFonts w:hint="eastAsia" w:ascii="宋体" w:hAnsi="宋体" w:eastAsia="宋体" w:cs="宋体"/>
          <w:sz w:val="24"/>
          <w:szCs w:val="24"/>
          <w:lang w:val="en-US" w:eastAsia="zh-CN"/>
        </w:rPr>
        <w:t>《合成树脂工业污染物排放标准》（GB31572-2015）表4排放标准，无组织部分排放执行《挥发性有机物无组织排放控制标准》（GB37822-2019）表A.1厂区内VOCs无组织排放限值和《合成树脂工业污染物排放标准》（GB31572-2015）表9 企业边界大气污染物浓度限值。</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宋体" w:hAnsi="宋体" w:cs="宋体"/>
          <w:sz w:val="24"/>
          <w:szCs w:val="24"/>
          <w:lang w:eastAsia="zh-CN"/>
        </w:rPr>
        <w:t>项目已做好</w:t>
      </w:r>
      <w:r>
        <w:rPr>
          <w:rFonts w:hint="eastAsia" w:ascii="宋体" w:hAnsi="宋体" w:eastAsia="宋体" w:cs="宋体"/>
          <w:sz w:val="24"/>
          <w:szCs w:val="24"/>
          <w:lang w:eastAsia="zh-CN"/>
        </w:rPr>
        <w:t>加强车间通排风，混料、碎料工序粉尘执行广东省《大气污染物排放限值》（DB44/27-2001）中的第二时段无组织排放监控浓度限值。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outlineLvl w:val="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 </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SPJC20191231001</w:t>
      </w:r>
      <w:r>
        <w:rPr>
          <w:rFonts w:hint="eastAsia" w:ascii="宋体" w:hAnsi="宋体" w:cs="宋体"/>
          <w:sz w:val="24"/>
          <w:szCs w:val="24"/>
          <w:lang w:eastAsia="zh-CN"/>
        </w:rPr>
        <w:t>】号；无组织检测报告编号：</w:t>
      </w:r>
      <w:r>
        <w:rPr>
          <w:rFonts w:hint="eastAsia" w:ascii="宋体" w:hAnsi="宋体" w:cs="宋体"/>
          <w:sz w:val="24"/>
          <w:szCs w:val="24"/>
          <w:lang w:val="en-US" w:eastAsia="zh-CN"/>
        </w:rPr>
        <w:t>SP20200303（105）-05</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rPr>
        <w:t>项目</w:t>
      </w:r>
      <w:r>
        <w:rPr>
          <w:rFonts w:hint="eastAsia" w:ascii="宋体" w:hAnsi="宋体" w:eastAsia="宋体" w:cs="宋体"/>
          <w:sz w:val="24"/>
          <w:szCs w:val="24"/>
        </w:rPr>
        <w:t>不排放生产性废水。</w:t>
      </w:r>
      <w:r>
        <w:rPr>
          <w:rFonts w:hint="eastAsia" w:ascii="宋体" w:hAnsi="宋体" w:eastAsia="宋体" w:cs="宋体"/>
          <w:sz w:val="24"/>
          <w:szCs w:val="24"/>
          <w:lang w:eastAsia="zh-CN"/>
        </w:rPr>
        <w:t>注塑冷却水、切削液混合液循环使用，不外排。</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w:t>
      </w:r>
      <w:bookmarkStart w:id="0" w:name="_GoBack"/>
      <w:bookmarkEnd w:id="0"/>
      <w:r>
        <w:rPr>
          <w:rFonts w:hint="eastAsia" w:ascii="宋体" w:hAnsi="宋体" w:eastAsia="宋体" w:cs="宋体"/>
          <w:sz w:val="24"/>
          <w:szCs w:val="24"/>
        </w:rPr>
        <w:t>政截污管网，引至城镇污水处理厂处理。</w:t>
      </w:r>
      <w:r>
        <w:rPr>
          <w:rFonts w:ascii="宋体" w:hAnsi="宋体" w:eastAsia="宋体" w:cs="宋体"/>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注塑工序产生的</w:t>
      </w:r>
      <w:r>
        <w:rPr>
          <w:rFonts w:hint="eastAsia" w:ascii="宋体" w:hAnsi="宋体" w:cs="宋体"/>
          <w:sz w:val="24"/>
          <w:szCs w:val="24"/>
          <w:lang w:eastAsia="zh-CN"/>
        </w:rPr>
        <w:t>有机</w:t>
      </w:r>
      <w:r>
        <w:rPr>
          <w:rFonts w:hint="eastAsia" w:ascii="宋体" w:hAnsi="宋体" w:eastAsia="宋体" w:cs="宋体"/>
          <w:sz w:val="24"/>
          <w:szCs w:val="24"/>
          <w:lang w:eastAsia="zh-CN"/>
        </w:rPr>
        <w:t>废气</w:t>
      </w:r>
      <w:r>
        <w:rPr>
          <w:rFonts w:hint="eastAsia" w:ascii="宋体" w:hAnsi="宋体" w:cs="宋体"/>
          <w:sz w:val="24"/>
          <w:szCs w:val="24"/>
          <w:lang w:eastAsia="zh-CN"/>
        </w:rPr>
        <w:t>收集后</w:t>
      </w:r>
      <w:r>
        <w:rPr>
          <w:rFonts w:hint="eastAsia" w:ascii="宋体" w:hAnsi="宋体" w:eastAsia="宋体" w:cs="宋体"/>
          <w:sz w:val="24"/>
          <w:szCs w:val="24"/>
          <w:lang w:eastAsia="zh-CN"/>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lang w:eastAsia="zh-CN"/>
        </w:rPr>
        <w:t>配套处理设施</w:t>
      </w:r>
      <w:r>
        <w:rPr>
          <w:rFonts w:hint="eastAsia" w:ascii="宋体" w:hAnsi="宋体" w:cs="宋体"/>
          <w:sz w:val="24"/>
          <w:szCs w:val="24"/>
          <w:lang w:eastAsia="zh-CN"/>
        </w:rPr>
        <w:t>处理</w:t>
      </w:r>
      <w:r>
        <w:rPr>
          <w:rFonts w:hint="eastAsia" w:ascii="宋体" w:hAnsi="宋体" w:eastAsia="宋体" w:cs="宋体"/>
          <w:sz w:val="24"/>
          <w:szCs w:val="24"/>
          <w:lang w:eastAsia="zh-CN"/>
        </w:rPr>
        <w:t>后高空排放，</w:t>
      </w:r>
      <w:r>
        <w:rPr>
          <w:rFonts w:hint="eastAsia" w:ascii="宋体" w:hAnsi="宋体" w:cs="宋体"/>
          <w:sz w:val="24"/>
          <w:szCs w:val="24"/>
          <w:lang w:eastAsia="zh-CN"/>
        </w:rPr>
        <w:t>有机</w:t>
      </w:r>
      <w:r>
        <w:rPr>
          <w:rFonts w:hint="eastAsia" w:ascii="宋体" w:hAnsi="宋体" w:eastAsia="宋体" w:cs="宋体"/>
          <w:sz w:val="24"/>
          <w:szCs w:val="24"/>
          <w:lang w:eastAsia="zh-CN"/>
        </w:rPr>
        <w:t>废气有组织部分排放执行</w:t>
      </w:r>
      <w:r>
        <w:rPr>
          <w:rFonts w:hint="eastAsia" w:ascii="宋体" w:hAnsi="宋体" w:eastAsia="宋体" w:cs="宋体"/>
          <w:sz w:val="24"/>
          <w:szCs w:val="24"/>
          <w:lang w:val="en-US" w:eastAsia="zh-CN"/>
        </w:rPr>
        <w:t>《合成树脂工业污染物排放标准》（GB31572-2015）表4排放标准，无组织部分排放执行《挥发性有机物无组织排放控制标准》（GB37822-2019）表A.1厂区内VOCs无组织排放限值和《合成树脂工业污染物排放标准》（GB31572-2015）表9 企业边界大气污染物浓度限值。</w:t>
      </w:r>
      <w:r>
        <w:rPr>
          <w:rFonts w:hint="eastAsia" w:ascii="宋体" w:hAnsi="宋体" w:cs="宋体"/>
          <w:sz w:val="24"/>
          <w:szCs w:val="24"/>
          <w:lang w:val="en-US" w:eastAsia="zh-CN"/>
        </w:rPr>
        <w:t>见</w:t>
      </w:r>
      <w:r>
        <w:rPr>
          <w:rFonts w:hint="eastAsia" w:ascii="Times New Roman" w:hAnsi="Times New Roman"/>
          <w:sz w:val="24"/>
          <w:szCs w:val="24"/>
        </w:rPr>
        <w:t>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SPJC20191231001</w:t>
      </w:r>
      <w:r>
        <w:rPr>
          <w:rFonts w:hint="eastAsia" w:ascii="宋体" w:hAnsi="宋体" w:cs="宋体"/>
          <w:sz w:val="24"/>
          <w:szCs w:val="24"/>
          <w:lang w:eastAsia="zh-CN"/>
        </w:rPr>
        <w:t>】号；无组织检测报告编号：</w:t>
      </w:r>
      <w:r>
        <w:rPr>
          <w:rFonts w:hint="eastAsia" w:ascii="宋体" w:hAnsi="宋体" w:cs="宋体"/>
          <w:sz w:val="24"/>
          <w:szCs w:val="24"/>
          <w:lang w:val="en-US" w:eastAsia="zh-CN"/>
        </w:rPr>
        <w:t>SP20200303（105）-05</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宋体" w:hAnsi="宋体" w:cs="宋体"/>
          <w:sz w:val="24"/>
          <w:szCs w:val="24"/>
          <w:lang w:eastAsia="zh-CN"/>
        </w:rPr>
        <w:t>项目已做好</w:t>
      </w:r>
      <w:r>
        <w:rPr>
          <w:rFonts w:hint="eastAsia" w:ascii="宋体" w:hAnsi="宋体" w:eastAsia="宋体" w:cs="宋体"/>
          <w:sz w:val="24"/>
          <w:szCs w:val="24"/>
          <w:lang w:eastAsia="zh-CN"/>
        </w:rPr>
        <w:t>加强车间通排风，混料、碎料工序粉尘执行广东省《大气污染物排放限值》（DB44/27-2001）中的第二时段无组织排放监控浓度限值。</w:t>
      </w:r>
      <w:r>
        <w:rPr>
          <w:rFonts w:hint="eastAsia" w:ascii="Times New Roman" w:hAnsi="Times New Roman"/>
          <w:sz w:val="24"/>
          <w:szCs w:val="24"/>
        </w:rPr>
        <w:t>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SPJC20191231001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类标准。监测报告</w:t>
      </w:r>
      <w:r>
        <w:rPr>
          <w:rFonts w:hint="eastAsia" w:ascii="Times New Roman" w:hAnsi="Times New Roman"/>
          <w:sz w:val="24"/>
          <w:szCs w:val="24"/>
          <w:lang w:val="en-US" w:eastAsia="zh-CN"/>
        </w:rPr>
        <w:t xml:space="preserve"> </w:t>
      </w:r>
      <w:r>
        <w:rPr>
          <w:rFonts w:hint="eastAsia" w:ascii="宋体" w:hAnsi="宋体" w:cs="宋体"/>
          <w:sz w:val="24"/>
          <w:szCs w:val="24"/>
          <w:lang w:val="en-US"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SPJC20191231001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东莞市淮峻塑胶五金制品有限公司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淮峻塑胶五金制品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2-6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淮峻塑胶五金制品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A824DE2"/>
    <w:rsid w:val="0B50386E"/>
    <w:rsid w:val="0B593A5D"/>
    <w:rsid w:val="0D343BE4"/>
    <w:rsid w:val="0DDE1527"/>
    <w:rsid w:val="0DE32979"/>
    <w:rsid w:val="0FCE5A89"/>
    <w:rsid w:val="114C068B"/>
    <w:rsid w:val="123D1278"/>
    <w:rsid w:val="12D9070B"/>
    <w:rsid w:val="13201251"/>
    <w:rsid w:val="16CF11AC"/>
    <w:rsid w:val="19627BC8"/>
    <w:rsid w:val="197A7153"/>
    <w:rsid w:val="1A2A0674"/>
    <w:rsid w:val="1AFD3DF1"/>
    <w:rsid w:val="1B2025A9"/>
    <w:rsid w:val="1B5B2A27"/>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B39462B"/>
    <w:rsid w:val="5D5242FD"/>
    <w:rsid w:val="60ED1601"/>
    <w:rsid w:val="6360516F"/>
    <w:rsid w:val="63B50DE9"/>
    <w:rsid w:val="67D61337"/>
    <w:rsid w:val="6E801591"/>
    <w:rsid w:val="6ED22FFA"/>
    <w:rsid w:val="70CB01F1"/>
    <w:rsid w:val="710961DF"/>
    <w:rsid w:val="711C32AE"/>
    <w:rsid w:val="734A210C"/>
    <w:rsid w:val="738938B2"/>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2020-03-18T12:50:44Z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