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博利电业</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21</w:t>
      </w:r>
      <w:r>
        <w:rPr>
          <w:rFonts w:hint="eastAsia" w:ascii="Times New Roman"/>
          <w:sz w:val="24"/>
          <w:szCs w:val="24"/>
        </w:rPr>
        <w:t>日东莞市</w:t>
      </w:r>
      <w:r>
        <w:rPr>
          <w:rFonts w:hint="eastAsia" w:ascii="Times New Roman"/>
          <w:sz w:val="24"/>
          <w:szCs w:val="24"/>
          <w:lang w:eastAsia="zh-CN"/>
        </w:rPr>
        <w:t>博利电业</w:t>
      </w:r>
      <w:r>
        <w:rPr>
          <w:rFonts w:hint="eastAsia" w:ascii="Times New Roman"/>
          <w:sz w:val="24"/>
          <w:szCs w:val="24"/>
        </w:rPr>
        <w:t>有限公司根据东莞市</w:t>
      </w:r>
      <w:r>
        <w:rPr>
          <w:rFonts w:hint="eastAsia" w:ascii="Times New Roman"/>
          <w:sz w:val="24"/>
          <w:szCs w:val="24"/>
          <w:lang w:eastAsia="zh-CN"/>
        </w:rPr>
        <w:t>博利电业</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博利电业</w:t>
      </w:r>
      <w:r>
        <w:rPr>
          <w:rFonts w:hint="eastAsia" w:cs="Times New Roman"/>
        </w:rPr>
        <w:t>有限公司位于</w:t>
      </w:r>
      <w:r>
        <w:rPr>
          <w:rFonts w:hint="eastAsia" w:cs="Times New Roman"/>
          <w:color w:val="000000"/>
          <w:lang w:eastAsia="zh-CN"/>
        </w:rPr>
        <w:t>东莞市虎门镇龙眼十路</w:t>
      </w:r>
      <w:r>
        <w:rPr>
          <w:rFonts w:hint="eastAsia" w:cs="Times New Roman"/>
          <w:color w:val="000000"/>
          <w:lang w:val="en-US" w:eastAsia="zh-CN"/>
        </w:rPr>
        <w:t>51号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34.68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45.34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300</w:t>
      </w:r>
      <w:r>
        <w:rPr>
          <w:rFonts w:hint="eastAsia" w:cs="Times New Roman"/>
        </w:rPr>
        <w:t>万元，设有员工</w:t>
      </w:r>
      <w:r>
        <w:rPr>
          <w:rFonts w:hint="eastAsia" w:cs="Times New Roman"/>
          <w:lang w:val="en-US" w:eastAsia="zh-CN"/>
        </w:rPr>
        <w:t>70</w:t>
      </w:r>
      <w:r>
        <w:rPr>
          <w:rFonts w:hint="eastAsia" w:cs="Times New Roman"/>
        </w:rPr>
        <w:t>人，主要</w:t>
      </w:r>
      <w:r>
        <w:rPr>
          <w:rFonts w:hint="eastAsia" w:cs="Times New Roman"/>
          <w:lang w:eastAsia="zh-CN"/>
        </w:rPr>
        <w:t>加工生产电线</w:t>
      </w:r>
      <w:r>
        <w:rPr>
          <w:rFonts w:hint="eastAsia" w:cs="Times New Roman"/>
        </w:rPr>
        <w:t>，年</w:t>
      </w:r>
      <w:r>
        <w:rPr>
          <w:rFonts w:hint="eastAsia" w:cs="Times New Roman"/>
          <w:lang w:eastAsia="zh-CN"/>
        </w:rPr>
        <w:t>加工生产电线</w:t>
      </w:r>
      <w:r>
        <w:rPr>
          <w:rFonts w:hint="eastAsia" w:cs="Times New Roman"/>
          <w:lang w:val="en-US" w:eastAsia="zh-CN"/>
        </w:rPr>
        <w:t>200万米</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博利电业</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博利电业</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16855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2.3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焊接工序产生的废气经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引至</w:t>
      </w:r>
      <w:r>
        <w:rPr>
          <w:rFonts w:ascii="宋体" w:hAnsi="宋体" w:eastAsia="宋体" w:cs="宋体"/>
          <w:sz w:val="24"/>
          <w:szCs w:val="24"/>
        </w:rPr>
        <w:t>高空排放，废气排放执行广东省《大气污染物排放限值》(DB44/27-2001)第二时段二级标准</w:t>
      </w:r>
      <w:r>
        <w:rPr>
          <w:rFonts w:hint="eastAsia" w:ascii="宋体" w:hAnsi="宋体" w:cs="宋体"/>
          <w:sz w:val="24"/>
          <w:szCs w:val="24"/>
          <w:lang w:eastAsia="zh-CN"/>
        </w:rPr>
        <w:t>。</w:t>
      </w:r>
    </w:p>
    <w:p>
      <w:pPr>
        <w:spacing w:line="360" w:lineRule="auto"/>
        <w:ind w:firstLine="480" w:firstLineChars="200"/>
        <w:outlineLvl w:val="0"/>
        <w:rPr>
          <w:rFonts w:hint="eastAsia" w:ascii="宋体" w:hAnsi="宋体" w:cs="宋体"/>
          <w:sz w:val="24"/>
          <w:szCs w:val="24"/>
          <w:lang w:eastAsia="zh-CN"/>
        </w:rPr>
      </w:pPr>
      <w:r>
        <w:rPr>
          <w:rFonts w:hint="eastAsia" w:ascii="宋体" w:hAnsi="宋体" w:cs="宋体"/>
          <w:sz w:val="24"/>
          <w:szCs w:val="24"/>
          <w:lang w:eastAsia="zh-CN"/>
        </w:rPr>
        <w:t>项目</w:t>
      </w:r>
      <w:r>
        <w:rPr>
          <w:rFonts w:ascii="宋体" w:hAnsi="宋体" w:eastAsia="宋体" w:cs="宋体"/>
          <w:sz w:val="24"/>
          <w:szCs w:val="24"/>
        </w:rPr>
        <w:t>上色、印字、烘烤工序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 II 时段排放限值和广东省《印刷行业挥发性有机化合物排放标准》（DB44/815-2010）第 II 时段排放限值中的较严值</w:t>
      </w:r>
      <w:r>
        <w:rPr>
          <w:rFonts w:hint="eastAsia" w:ascii="宋体" w:hAnsi="宋体" w:cs="宋体"/>
          <w:sz w:val="24"/>
          <w:szCs w:val="24"/>
          <w:lang w:eastAsia="zh-CN"/>
        </w:rPr>
        <w:t>。</w:t>
      </w:r>
    </w:p>
    <w:p>
      <w:pPr>
        <w:spacing w:line="360" w:lineRule="auto"/>
        <w:ind w:firstLine="480" w:firstLineChars="200"/>
        <w:outlineLvl w:val="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押出、成型工序产生的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焊接工序产生的废气经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spacing w:line="360" w:lineRule="auto"/>
        <w:ind w:firstLine="480" w:firstLineChars="200"/>
        <w:outlineLvl w:val="0"/>
        <w:rPr>
          <w:rFonts w:hint="eastAsia" w:ascii="宋体" w:hAnsi="宋体" w:eastAsia="宋体" w:cs="宋体"/>
          <w:sz w:val="24"/>
          <w:szCs w:val="24"/>
          <w:lang w:eastAsia="zh-CN"/>
        </w:rPr>
      </w:pPr>
      <w:r>
        <w:rPr>
          <w:rFonts w:hint="eastAsia" w:ascii="宋体" w:hAnsi="宋体" w:cs="宋体"/>
          <w:sz w:val="24"/>
          <w:szCs w:val="24"/>
          <w:lang w:eastAsia="zh-CN"/>
        </w:rPr>
        <w:t>项目</w:t>
      </w:r>
      <w:r>
        <w:rPr>
          <w:rFonts w:ascii="宋体" w:hAnsi="宋体" w:eastAsia="宋体" w:cs="宋体"/>
          <w:sz w:val="24"/>
          <w:szCs w:val="24"/>
        </w:rPr>
        <w:t>上色、印字、烘烤工序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时段排放限值和广东省《印刷行业挥发性有机化合物排放标准》（DB44/815-2010）第 II 时段排放限值中的较严值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宋体" w:hAnsi="宋体" w:cs="宋体"/>
          <w:sz w:val="24"/>
          <w:szCs w:val="24"/>
          <w:lang w:eastAsia="zh-CN"/>
        </w:rPr>
        <w:t>项目</w:t>
      </w:r>
      <w:r>
        <w:rPr>
          <w:rFonts w:ascii="宋体" w:hAnsi="宋体" w:eastAsia="宋体" w:cs="宋体"/>
          <w:sz w:val="24"/>
          <w:szCs w:val="24"/>
        </w:rPr>
        <w:t>押出、成型工序产生的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w:t>
      </w: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SPJC20200107004</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东莞市博利电业有限公司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博利电业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02-21</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博利电业</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bookmarkStart w:id="0" w:name="_GoBack"/>
            <w:bookmarkEnd w:id="0"/>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E8743F5"/>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4444695"/>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2020-03-16T03:12:44Z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