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hint="eastAsia" w:ascii="Times New Roman"/>
          <w:b/>
          <w:sz w:val="28"/>
          <w:szCs w:val="28"/>
        </w:rPr>
      </w:pPr>
      <w:r>
        <w:rPr>
          <w:rFonts w:hint="eastAsia" w:ascii="Times New Roman"/>
          <w:b/>
          <w:sz w:val="28"/>
          <w:szCs w:val="28"/>
        </w:rPr>
        <w:t>东莞市</w:t>
      </w:r>
      <w:r>
        <w:rPr>
          <w:rFonts w:hint="eastAsia" w:ascii="Times New Roman"/>
          <w:b/>
          <w:sz w:val="28"/>
          <w:szCs w:val="28"/>
          <w:lang w:eastAsia="zh-CN"/>
        </w:rPr>
        <w:t>锦鑫精密模具</w:t>
      </w:r>
      <w:r>
        <w:rPr>
          <w:rFonts w:hint="eastAsia" w:ascii="Times New Roman"/>
          <w:b/>
          <w:sz w:val="28"/>
          <w:szCs w:val="28"/>
        </w:rPr>
        <w:t>有限公司</w:t>
      </w:r>
      <w:r>
        <w:rPr>
          <w:rFonts w:hint="eastAsia" w:ascii="Times New Roman"/>
          <w:b/>
          <w:sz w:val="28"/>
          <w:szCs w:val="28"/>
          <w:lang w:eastAsia="zh-CN"/>
        </w:rPr>
        <w:t>（迁改扩建）一期建设</w:t>
      </w:r>
      <w:r>
        <w:rPr>
          <w:rFonts w:hint="eastAsia" w:ascii="Times New Roman"/>
          <w:b/>
          <w:sz w:val="28"/>
          <w:szCs w:val="28"/>
        </w:rPr>
        <w:t>项目竣工</w:t>
      </w:r>
    </w:p>
    <w:p>
      <w:pPr>
        <w:spacing w:line="360" w:lineRule="auto"/>
        <w:ind w:firstLine="562" w:firstLineChars="200"/>
        <w:jc w:val="center"/>
        <w:rPr>
          <w:rFonts w:ascii="Times New Roman" w:hAnsi="Times New Roman"/>
          <w:b/>
          <w:sz w:val="28"/>
          <w:szCs w:val="28"/>
        </w:rPr>
      </w:pPr>
      <w:r>
        <w:rPr>
          <w:rFonts w:hint="eastAsia" w:ascii="Times New Roman"/>
          <w:b/>
          <w:sz w:val="28"/>
          <w:szCs w:val="28"/>
        </w:rPr>
        <w:t>环境保护验收意见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20</w:t>
      </w:r>
      <w:r>
        <w:rPr>
          <w:rFonts w:hint="eastAsia" w:ascii="Times New Roman"/>
          <w:sz w:val="24"/>
          <w:szCs w:val="24"/>
        </w:rPr>
        <w:t>年</w:t>
      </w:r>
      <w:r>
        <w:rPr>
          <w:rFonts w:hint="eastAsia" w:ascii="Times New Roman"/>
          <w:sz w:val="24"/>
          <w:szCs w:val="24"/>
          <w:lang w:val="en-US" w:eastAsia="zh-CN"/>
        </w:rPr>
        <w:t>07</w:t>
      </w:r>
      <w:r>
        <w:rPr>
          <w:rFonts w:hint="eastAsia" w:ascii="Times New Roman"/>
          <w:sz w:val="24"/>
          <w:szCs w:val="24"/>
        </w:rPr>
        <w:t>月</w:t>
      </w:r>
      <w:r>
        <w:rPr>
          <w:rFonts w:hint="eastAsia" w:ascii="Times New Roman"/>
          <w:sz w:val="24"/>
          <w:szCs w:val="24"/>
          <w:lang w:val="en-US" w:eastAsia="zh-CN"/>
        </w:rPr>
        <w:t>13</w:t>
      </w:r>
      <w:r>
        <w:rPr>
          <w:rFonts w:hint="eastAsia" w:ascii="Times New Roman"/>
          <w:sz w:val="24"/>
          <w:szCs w:val="24"/>
        </w:rPr>
        <w:t>日东莞市</w:t>
      </w:r>
      <w:r>
        <w:rPr>
          <w:rFonts w:hint="eastAsia" w:ascii="Times New Roman"/>
          <w:sz w:val="24"/>
          <w:szCs w:val="24"/>
          <w:lang w:eastAsia="zh-CN"/>
        </w:rPr>
        <w:t>锦鑫精密模具</w:t>
      </w:r>
      <w:r>
        <w:rPr>
          <w:rFonts w:hint="eastAsia" w:ascii="Times New Roman"/>
          <w:sz w:val="24"/>
          <w:szCs w:val="24"/>
        </w:rPr>
        <w:t>有限公司根据东莞市</w:t>
      </w:r>
      <w:r>
        <w:rPr>
          <w:rFonts w:hint="eastAsia" w:ascii="Times New Roman"/>
          <w:sz w:val="24"/>
          <w:szCs w:val="24"/>
          <w:lang w:eastAsia="zh-CN"/>
        </w:rPr>
        <w:t>锦鑫精密模具</w:t>
      </w:r>
      <w:r>
        <w:rPr>
          <w:rFonts w:hint="eastAsia" w:ascii="Times New Roman"/>
          <w:sz w:val="24"/>
          <w:szCs w:val="24"/>
        </w:rPr>
        <w:t>有限公司</w:t>
      </w:r>
      <w:r>
        <w:rPr>
          <w:rFonts w:hint="eastAsia" w:ascii="Times New Roman"/>
          <w:sz w:val="24"/>
          <w:szCs w:val="24"/>
          <w:lang w:eastAsia="zh-CN"/>
        </w:rPr>
        <w:t>（迁改扩建）一期建设</w:t>
      </w:r>
      <w:r>
        <w:rPr>
          <w:rFonts w:hint="eastAsia" w:ascii="Times New Roman"/>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21"/>
        <w:rPr>
          <w:rFonts w:hint="eastAsia" w:cs="Times New Roman"/>
        </w:rPr>
      </w:pPr>
      <w:r>
        <w:rPr>
          <w:rFonts w:hint="eastAsia" w:cs="Times New Roman"/>
        </w:rPr>
        <w:t>东莞市</w:t>
      </w:r>
      <w:r>
        <w:rPr>
          <w:rFonts w:hint="eastAsia" w:cs="Times New Roman"/>
          <w:lang w:eastAsia="zh-CN"/>
        </w:rPr>
        <w:t>锦鑫精密模具</w:t>
      </w:r>
      <w:r>
        <w:rPr>
          <w:rFonts w:hint="eastAsia" w:cs="Times New Roman"/>
        </w:rPr>
        <w:t>有限公司</w:t>
      </w:r>
      <w:r>
        <w:rPr>
          <w:rFonts w:hint="default" w:ascii="Times New Roman" w:hAnsi="Times New Roman" w:eastAsia="宋体" w:cs="Times New Roman"/>
          <w:b w:val="0"/>
          <w:bCs/>
          <w:color w:val="000000"/>
          <w:sz w:val="24"/>
        </w:rPr>
        <w:t>项目由“</w:t>
      </w:r>
      <w:r>
        <w:rPr>
          <w:rFonts w:hint="default" w:ascii="Times New Roman" w:hAnsi="Times New Roman" w:eastAsia="宋体" w:cs="Times New Roman"/>
          <w:b w:val="0"/>
          <w:bCs/>
          <w:color w:val="000000"/>
          <w:sz w:val="24"/>
          <w:lang w:eastAsia="zh-CN"/>
        </w:rPr>
        <w:t>东莞市长安镇沙头南区合兴路</w:t>
      </w:r>
      <w:r>
        <w:rPr>
          <w:rFonts w:hint="default" w:ascii="Times New Roman" w:hAnsi="Times New Roman" w:eastAsia="宋体" w:cs="Times New Roman"/>
          <w:b w:val="0"/>
          <w:bCs/>
          <w:color w:val="000000"/>
          <w:sz w:val="24"/>
          <w:lang w:val="en-US" w:eastAsia="zh-CN"/>
        </w:rPr>
        <w:t>149号C楼二楼</w:t>
      </w:r>
      <w:r>
        <w:rPr>
          <w:rFonts w:hint="default" w:ascii="Times New Roman" w:hAnsi="Times New Roman" w:eastAsia="宋体" w:cs="Times New Roman"/>
          <w:b w:val="0"/>
          <w:bCs/>
          <w:color w:val="000000"/>
          <w:sz w:val="24"/>
        </w:rPr>
        <w:t>”搬迁至“广东省东莞市长安镇创盛路5号1号楼101室”</w:t>
      </w:r>
      <w:r>
        <w:rPr>
          <w:rFonts w:hint="eastAsia" w:cs="Times New Roman"/>
          <w:bCs/>
          <w:color w:val="000000"/>
        </w:rPr>
        <w:t>（北纬</w:t>
      </w:r>
      <w:r>
        <w:rPr>
          <w:rFonts w:cs="Times New Roman"/>
          <w:bCs/>
          <w:color w:val="000000"/>
        </w:rPr>
        <w:t>22°</w:t>
      </w:r>
      <w:r>
        <w:rPr>
          <w:rFonts w:hint="eastAsia" w:cs="Times New Roman"/>
          <w:bCs/>
          <w:color w:val="000000"/>
          <w:lang w:val="en-US" w:eastAsia="zh-CN"/>
        </w:rPr>
        <w:t>48</w:t>
      </w:r>
      <w:r>
        <w:rPr>
          <w:rFonts w:cs="Times New Roman"/>
          <w:bCs/>
          <w:color w:val="000000"/>
        </w:rPr>
        <w:t>′</w:t>
      </w:r>
      <w:r>
        <w:rPr>
          <w:rFonts w:hint="eastAsia" w:cs="Times New Roman"/>
          <w:bCs/>
          <w:color w:val="000000"/>
          <w:lang w:val="en-US" w:eastAsia="zh-CN"/>
        </w:rPr>
        <w:t>0.98</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44</w:t>
      </w:r>
      <w:r>
        <w:rPr>
          <w:rFonts w:cs="Times New Roman"/>
          <w:bCs/>
          <w:color w:val="000000"/>
        </w:rPr>
        <w:t>′</w:t>
      </w:r>
      <w:r>
        <w:rPr>
          <w:rFonts w:hint="eastAsia" w:cs="Times New Roman"/>
          <w:bCs/>
          <w:color w:val="000000"/>
          <w:lang w:val="en-US" w:eastAsia="zh-CN"/>
        </w:rPr>
        <w:t>48.17</w:t>
      </w:r>
      <w:r>
        <w:rPr>
          <w:rFonts w:cs="Times New Roman"/>
          <w:bCs/>
          <w:color w:val="000000"/>
        </w:rPr>
        <w:t>″</w:t>
      </w:r>
      <w:r>
        <w:rPr>
          <w:rFonts w:hint="eastAsia" w:cs="Times New Roman"/>
          <w:bCs/>
          <w:color w:val="000000"/>
        </w:rPr>
        <w:t>）</w:t>
      </w:r>
      <w:r>
        <w:rPr>
          <w:rFonts w:hint="eastAsia" w:cs="Times New Roman"/>
        </w:rPr>
        <w:t>。</w:t>
      </w:r>
      <w:r>
        <w:rPr>
          <w:rFonts w:hint="eastAsia" w:cs="Times New Roman"/>
          <w:lang w:eastAsia="zh-CN"/>
        </w:rPr>
        <w:t>迁改扩建后一期</w:t>
      </w:r>
      <w:r>
        <w:rPr>
          <w:rFonts w:hint="eastAsia" w:cs="Times New Roman"/>
        </w:rPr>
        <w:t>项目所在厂房为租用，占地面积</w:t>
      </w:r>
      <w:r>
        <w:rPr>
          <w:rFonts w:hint="eastAsia" w:cs="Times New Roman"/>
          <w:lang w:val="en-US" w:eastAsia="zh-CN"/>
        </w:rPr>
        <w:t>1350</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3395</w:t>
      </w:r>
      <w:r>
        <w:rPr>
          <w:rFonts w:cs="Times New Roman"/>
        </w:rPr>
        <w:t xml:space="preserve"> m</w:t>
      </w:r>
      <w:r>
        <w:rPr>
          <w:rFonts w:cs="Times New Roman"/>
          <w:vertAlign w:val="superscript"/>
        </w:rPr>
        <w:t>2</w:t>
      </w:r>
      <w:r>
        <w:rPr>
          <w:rFonts w:hint="eastAsia" w:cs="Times New Roman"/>
        </w:rPr>
        <w:t>，</w:t>
      </w:r>
      <w:r>
        <w:rPr>
          <w:rFonts w:hint="eastAsia" w:cs="Times New Roman"/>
          <w:lang w:eastAsia="zh-CN"/>
        </w:rPr>
        <w:t>迁改扩建后规划总投资</w:t>
      </w:r>
      <w:r>
        <w:rPr>
          <w:rFonts w:hint="eastAsia" w:cs="Times New Roman"/>
          <w:lang w:val="en-US" w:eastAsia="zh-CN"/>
        </w:rPr>
        <w:t>100万元，一期项目</w:t>
      </w:r>
      <w:r>
        <w:rPr>
          <w:rFonts w:hint="eastAsia" w:cs="Times New Roman"/>
          <w:lang w:eastAsia="zh-CN"/>
        </w:rPr>
        <w:t>实际</w:t>
      </w:r>
      <w:r>
        <w:rPr>
          <w:rFonts w:hint="eastAsia" w:cs="Times New Roman"/>
        </w:rPr>
        <w:t>总投资</w:t>
      </w:r>
      <w:r>
        <w:rPr>
          <w:rFonts w:hint="eastAsia" w:cs="Times New Roman"/>
          <w:lang w:val="en-US" w:eastAsia="zh-CN"/>
        </w:rPr>
        <w:t>9</w:t>
      </w:r>
      <w:r>
        <w:rPr>
          <w:rFonts w:cs="Times New Roman"/>
        </w:rPr>
        <w:t>0</w:t>
      </w:r>
      <w:r>
        <w:rPr>
          <w:rFonts w:hint="eastAsia" w:cs="Times New Roman"/>
        </w:rPr>
        <w:t>万元，设有员工</w:t>
      </w:r>
      <w:r>
        <w:rPr>
          <w:rFonts w:hint="eastAsia" w:cs="Times New Roman"/>
          <w:lang w:val="en-US" w:eastAsia="zh-CN"/>
        </w:rPr>
        <w:t>50</w:t>
      </w:r>
      <w:r>
        <w:rPr>
          <w:rFonts w:hint="eastAsia" w:cs="Times New Roman"/>
        </w:rPr>
        <w:t>人，主要</w:t>
      </w:r>
      <w:r>
        <w:rPr>
          <w:rFonts w:hint="eastAsia" w:cs="Times New Roman"/>
          <w:lang w:eastAsia="zh-CN"/>
        </w:rPr>
        <w:t>从事模具的加工生产</w:t>
      </w:r>
      <w:r>
        <w:rPr>
          <w:rFonts w:hint="eastAsia" w:cs="Times New Roman"/>
        </w:rPr>
        <w:t>，</w:t>
      </w:r>
      <w:r>
        <w:rPr>
          <w:rFonts w:hint="eastAsia" w:cs="Times New Roman"/>
          <w:lang w:eastAsia="zh-CN"/>
        </w:rPr>
        <w:t>设计年产模具</w:t>
      </w:r>
      <w:r>
        <w:rPr>
          <w:rFonts w:hint="eastAsia" w:cs="Times New Roman"/>
          <w:lang w:val="en-US" w:eastAsia="zh-CN"/>
        </w:rPr>
        <w:t>100套，一期项目实际年产模具90套</w:t>
      </w:r>
      <w:r>
        <w:rPr>
          <w:rFonts w:hint="eastAsia" w:cs="Times New Roman"/>
        </w:rPr>
        <w:t>。</w:t>
      </w:r>
    </w:p>
    <w:p>
      <w:pPr>
        <w:pStyle w:val="21"/>
        <w:ind w:firstLine="482"/>
        <w:rPr>
          <w:rFonts w:cs="Times New Roman"/>
          <w:b/>
        </w:rPr>
      </w:pPr>
      <w:r>
        <w:rPr>
          <w:rFonts w:hint="eastAsia" w:cs="Times New Roman"/>
          <w:b/>
        </w:rPr>
        <w:t>（二）建设过程及环保审批情况</w:t>
      </w:r>
    </w:p>
    <w:p>
      <w:pPr>
        <w:pStyle w:val="21"/>
        <w:rPr>
          <w:rFonts w:cs="Times New Roman"/>
          <w:color w:val="000000"/>
        </w:rPr>
      </w:pPr>
      <w:r>
        <w:rPr>
          <w:rFonts w:hint="eastAsia" w:cs="Times New Roman"/>
        </w:rPr>
        <w:t>东莞市</w:t>
      </w:r>
      <w:r>
        <w:rPr>
          <w:rFonts w:hint="eastAsia" w:cs="Times New Roman"/>
          <w:lang w:eastAsia="zh-CN"/>
        </w:rPr>
        <w:t>锦鑫精密模具</w:t>
      </w:r>
      <w:r>
        <w:rPr>
          <w:rFonts w:hint="eastAsia" w:cs="Times New Roman"/>
          <w:color w:val="000000"/>
        </w:rPr>
        <w:t>有限公司</w:t>
      </w:r>
      <w:r>
        <w:rPr>
          <w:rFonts w:hint="default" w:ascii="Times New Roman" w:hAnsi="Times New Roman" w:eastAsia="宋体" w:cs="Times New Roman"/>
          <w:color w:val="000000"/>
          <w:sz w:val="24"/>
          <w:szCs w:val="22"/>
        </w:rPr>
        <w:t>于</w:t>
      </w:r>
      <w:r>
        <w:rPr>
          <w:rFonts w:hint="default" w:ascii="Times New Roman" w:hAnsi="Times New Roman" w:eastAsia="宋体" w:cs="Times New Roman"/>
          <w:color w:val="000000"/>
          <w:sz w:val="24"/>
          <w:szCs w:val="22"/>
          <w:lang w:val="en-US" w:eastAsia="zh-CN"/>
        </w:rPr>
        <w:t>2015</w:t>
      </w:r>
      <w:r>
        <w:rPr>
          <w:rFonts w:hint="default" w:ascii="Times New Roman" w:hAnsi="Times New Roman" w:eastAsia="宋体" w:cs="Times New Roman"/>
          <w:color w:val="000000"/>
          <w:sz w:val="24"/>
          <w:szCs w:val="22"/>
        </w:rPr>
        <w:t>年</w:t>
      </w:r>
      <w:r>
        <w:rPr>
          <w:rFonts w:hint="default" w:ascii="Times New Roman" w:hAnsi="Times New Roman" w:eastAsia="宋体" w:cs="Times New Roman"/>
          <w:color w:val="000000"/>
          <w:sz w:val="24"/>
          <w:szCs w:val="22"/>
          <w:lang w:val="en-US" w:eastAsia="zh-CN"/>
        </w:rPr>
        <w:t>10</w:t>
      </w:r>
      <w:r>
        <w:rPr>
          <w:rFonts w:hint="default" w:ascii="Times New Roman" w:hAnsi="Times New Roman" w:eastAsia="宋体" w:cs="Times New Roman"/>
          <w:color w:val="000000"/>
          <w:sz w:val="24"/>
        </w:rPr>
        <w:t>月</w:t>
      </w:r>
      <w:r>
        <w:rPr>
          <w:rFonts w:hint="default" w:ascii="Times New Roman" w:hAnsi="Times New Roman" w:eastAsia="宋体" w:cs="Times New Roman"/>
          <w:color w:val="000000"/>
          <w:sz w:val="24"/>
          <w:lang w:val="en-US" w:eastAsia="zh-CN"/>
        </w:rPr>
        <w:t>21日</w:t>
      </w:r>
      <w:r>
        <w:rPr>
          <w:rFonts w:hint="default" w:ascii="Times New Roman" w:hAnsi="Times New Roman" w:eastAsia="宋体" w:cs="Times New Roman"/>
          <w:color w:val="000000"/>
          <w:sz w:val="24"/>
        </w:rPr>
        <w:t>填写了</w:t>
      </w:r>
      <w:r>
        <w:rPr>
          <w:rFonts w:hint="default" w:ascii="Times New Roman" w:hAnsi="Times New Roman" w:eastAsia="宋体" w:cs="Times New Roman"/>
          <w:color w:val="000000"/>
          <w:sz w:val="24"/>
          <w:szCs w:val="22"/>
        </w:rPr>
        <w:t>《</w:t>
      </w:r>
      <w:r>
        <w:rPr>
          <w:rFonts w:hint="default" w:ascii="Times New Roman" w:hAnsi="Times New Roman" w:eastAsia="宋体" w:cs="Times New Roman"/>
          <w:color w:val="000000"/>
          <w:sz w:val="24"/>
          <w:lang w:eastAsia="zh-CN"/>
        </w:rPr>
        <w:t>东莞市锦鑫精密模具有限公司建设项目</w:t>
      </w:r>
      <w:r>
        <w:rPr>
          <w:rFonts w:hint="default" w:ascii="Times New Roman" w:hAnsi="Times New Roman" w:eastAsia="宋体" w:cs="Times New Roman"/>
          <w:color w:val="000000"/>
          <w:sz w:val="24"/>
          <w:szCs w:val="22"/>
        </w:rPr>
        <w:t>环境影响登记表》，并于</w:t>
      </w:r>
      <w:r>
        <w:rPr>
          <w:rFonts w:hint="default" w:ascii="Times New Roman" w:hAnsi="Times New Roman" w:eastAsia="宋体" w:cs="Times New Roman"/>
          <w:color w:val="000000"/>
          <w:sz w:val="24"/>
          <w:szCs w:val="22"/>
          <w:lang w:val="en-US" w:eastAsia="zh-CN"/>
        </w:rPr>
        <w:t>2015</w:t>
      </w:r>
      <w:r>
        <w:rPr>
          <w:rFonts w:hint="default" w:ascii="Times New Roman" w:hAnsi="Times New Roman" w:eastAsia="宋体" w:cs="Times New Roman"/>
          <w:color w:val="000000"/>
          <w:sz w:val="24"/>
          <w:szCs w:val="22"/>
        </w:rPr>
        <w:t>年</w:t>
      </w:r>
      <w:r>
        <w:rPr>
          <w:rFonts w:hint="default" w:ascii="Times New Roman" w:hAnsi="Times New Roman" w:eastAsia="宋体" w:cs="Times New Roman"/>
          <w:color w:val="000000"/>
          <w:sz w:val="24"/>
          <w:lang w:val="en-US" w:eastAsia="zh-CN"/>
        </w:rPr>
        <w:t>10</w:t>
      </w:r>
      <w:r>
        <w:rPr>
          <w:rFonts w:hint="default" w:ascii="Times New Roman" w:hAnsi="Times New Roman" w:eastAsia="宋体" w:cs="Times New Roman"/>
          <w:color w:val="000000"/>
          <w:sz w:val="24"/>
        </w:rPr>
        <w:t>月</w:t>
      </w:r>
      <w:r>
        <w:rPr>
          <w:rFonts w:hint="default" w:ascii="Times New Roman" w:hAnsi="Times New Roman" w:eastAsia="宋体" w:cs="Times New Roman"/>
          <w:color w:val="000000"/>
          <w:sz w:val="24"/>
          <w:lang w:val="en-US" w:eastAsia="zh-CN"/>
        </w:rPr>
        <w:t>21</w:t>
      </w:r>
      <w:r>
        <w:rPr>
          <w:rFonts w:hint="default" w:ascii="Times New Roman" w:hAnsi="Times New Roman" w:eastAsia="宋体" w:cs="Times New Roman"/>
          <w:color w:val="000000"/>
          <w:sz w:val="24"/>
          <w:szCs w:val="22"/>
        </w:rPr>
        <w:t>日通过了东莞市环境保护局</w:t>
      </w:r>
      <w:r>
        <w:rPr>
          <w:rFonts w:hint="default" w:ascii="Times New Roman" w:hAnsi="Times New Roman" w:eastAsia="宋体" w:cs="Times New Roman"/>
          <w:color w:val="000000"/>
          <w:sz w:val="24"/>
          <w:szCs w:val="22"/>
          <w:lang w:eastAsia="zh-CN"/>
        </w:rPr>
        <w:t>长安</w:t>
      </w:r>
      <w:r>
        <w:rPr>
          <w:rFonts w:hint="default" w:ascii="Times New Roman" w:hAnsi="Times New Roman" w:eastAsia="宋体" w:cs="Times New Roman"/>
          <w:color w:val="000000"/>
          <w:sz w:val="24"/>
          <w:szCs w:val="22"/>
        </w:rPr>
        <w:t>分局的审批同意建设，登记表编号：</w:t>
      </w:r>
      <w:r>
        <w:rPr>
          <w:rFonts w:hint="default" w:ascii="Times New Roman" w:hAnsi="Times New Roman" w:eastAsia="宋体" w:cs="Times New Roman"/>
          <w:color w:val="000000"/>
          <w:sz w:val="24"/>
          <w:szCs w:val="22"/>
          <w:u w:val="single"/>
          <w:lang w:eastAsia="zh-CN"/>
        </w:rPr>
        <w:t>长安</w:t>
      </w:r>
      <w:r>
        <w:rPr>
          <w:rFonts w:hint="default" w:ascii="Times New Roman" w:hAnsi="Times New Roman" w:eastAsia="宋体" w:cs="Times New Roman"/>
          <w:color w:val="000000"/>
          <w:sz w:val="24"/>
          <w:szCs w:val="22"/>
          <w:u w:val="single"/>
          <w:lang w:val="en-US" w:eastAsia="zh-CN"/>
        </w:rPr>
        <w:t>2015-773。</w:t>
      </w:r>
      <w:r>
        <w:rPr>
          <w:rFonts w:hint="eastAsia" w:ascii="Times New Roman" w:hAnsi="Times New Roman" w:cs="Times New Roman"/>
          <w:color w:val="000000"/>
          <w:sz w:val="24"/>
          <w:szCs w:val="22"/>
          <w:u w:val="none"/>
          <w:lang w:val="en-US" w:eastAsia="zh-CN"/>
        </w:rPr>
        <w:t>由于项目发展需要</w:t>
      </w:r>
      <w:r>
        <w:rPr>
          <w:rFonts w:hint="eastAsia" w:ascii="Times New Roman" w:hAnsi="Times New Roman" w:cs="Times New Roman"/>
          <w:color w:val="000000"/>
          <w:sz w:val="24"/>
          <w:szCs w:val="22"/>
          <w:u w:val="none"/>
          <w:lang w:val="en-US" w:eastAsia="zh-CN"/>
        </w:rPr>
        <w:t>另</w:t>
      </w:r>
      <w:r>
        <w:rPr>
          <w:rFonts w:hint="eastAsia" w:cs="Times New Roman"/>
          <w:color w:val="000000"/>
          <w:u w:val="none"/>
        </w:rPr>
        <w:t>于</w:t>
      </w:r>
      <w:r>
        <w:rPr>
          <w:rFonts w:cs="Times New Roman"/>
          <w:color w:val="000000"/>
        </w:rPr>
        <w:t>201</w:t>
      </w:r>
      <w:r>
        <w:rPr>
          <w:rFonts w:hint="eastAsia" w:cs="Times New Roman"/>
          <w:color w:val="000000"/>
          <w:lang w:val="en-US" w:eastAsia="zh-CN"/>
        </w:rPr>
        <w:t>9</w:t>
      </w:r>
      <w:r>
        <w:rPr>
          <w:rFonts w:hint="eastAsia" w:cs="Times New Roman"/>
          <w:color w:val="000000"/>
        </w:rPr>
        <w:t>年</w:t>
      </w:r>
      <w:r>
        <w:rPr>
          <w:rFonts w:hint="eastAsia" w:cs="Times New Roman"/>
          <w:color w:val="000000"/>
          <w:lang w:val="en-US" w:eastAsia="zh-CN"/>
        </w:rPr>
        <w:t>8</w:t>
      </w:r>
      <w:r>
        <w:rPr>
          <w:rFonts w:hint="eastAsia" w:cs="Times New Roman"/>
          <w:color w:val="000000"/>
        </w:rPr>
        <w:t>月委托</w:t>
      </w:r>
      <w:r>
        <w:rPr>
          <w:rFonts w:hint="eastAsia" w:cs="Times New Roman"/>
          <w:color w:val="000000"/>
          <w:lang w:eastAsia="zh-CN"/>
        </w:rPr>
        <w:t>东莞市新腾环保科技</w:t>
      </w:r>
      <w:r>
        <w:rPr>
          <w:rFonts w:hint="eastAsia" w:hAnsi="宋体" w:cs="Times New Roman"/>
          <w:bCs/>
          <w:color w:val="000000"/>
        </w:rPr>
        <w:t>有限公司</w:t>
      </w:r>
      <w:r>
        <w:rPr>
          <w:rFonts w:hint="eastAsia" w:cs="Times New Roman"/>
          <w:color w:val="000000"/>
        </w:rPr>
        <w:t>编制了《东莞市</w:t>
      </w:r>
      <w:r>
        <w:rPr>
          <w:rFonts w:hint="eastAsia" w:cs="Times New Roman"/>
          <w:color w:val="000000"/>
          <w:lang w:eastAsia="zh-CN"/>
        </w:rPr>
        <w:t>锦鑫精密模具</w:t>
      </w:r>
      <w:r>
        <w:rPr>
          <w:rFonts w:hint="eastAsia" w:cs="Times New Roman"/>
          <w:color w:val="000000"/>
        </w:rPr>
        <w:t>有限公司</w:t>
      </w:r>
      <w:r>
        <w:rPr>
          <w:rFonts w:hint="eastAsia" w:cs="Times New Roman"/>
          <w:color w:val="000000"/>
          <w:lang w:eastAsia="zh-CN"/>
        </w:rPr>
        <w:t>（迁改扩建）</w:t>
      </w:r>
      <w:r>
        <w:rPr>
          <w:rFonts w:hint="eastAsia" w:cs="Times New Roman"/>
          <w:color w:val="000000"/>
        </w:rPr>
        <w:t>建设项目环境影响报告表》，并通过了东莞市</w:t>
      </w:r>
      <w:r>
        <w:rPr>
          <w:rFonts w:hint="eastAsia" w:cs="Times New Roman"/>
          <w:color w:val="000000"/>
          <w:lang w:eastAsia="zh-CN"/>
        </w:rPr>
        <w:t>生态环境</w:t>
      </w:r>
      <w:r>
        <w:rPr>
          <w:rFonts w:hint="eastAsia" w:cs="Times New Roman"/>
          <w:color w:val="000000"/>
        </w:rPr>
        <w:t>局</w:t>
      </w:r>
      <w:r>
        <w:rPr>
          <w:rFonts w:hint="eastAsia" w:cs="Times New Roman"/>
          <w:color w:val="000000"/>
          <w:lang w:eastAsia="zh-CN"/>
        </w:rPr>
        <w:t>长安</w:t>
      </w:r>
      <w:r>
        <w:rPr>
          <w:rFonts w:hint="eastAsia" w:cs="Times New Roman"/>
          <w:color w:val="000000"/>
        </w:rPr>
        <w:t>分局的审批同意建设，编号为：东环建〔</w:t>
      </w:r>
      <w:r>
        <w:rPr>
          <w:rFonts w:cs="Times New Roman"/>
          <w:color w:val="000000"/>
        </w:rPr>
        <w:t>201</w:t>
      </w:r>
      <w:r>
        <w:rPr>
          <w:rFonts w:hint="eastAsia" w:cs="Times New Roman"/>
          <w:color w:val="000000"/>
          <w:lang w:val="en-US" w:eastAsia="zh-CN"/>
        </w:rPr>
        <w:t>9</w:t>
      </w:r>
      <w:r>
        <w:rPr>
          <w:rFonts w:hint="eastAsia" w:cs="Times New Roman"/>
          <w:color w:val="000000"/>
        </w:rPr>
        <w:t>〕</w:t>
      </w:r>
      <w:r>
        <w:rPr>
          <w:rFonts w:hint="eastAsia" w:cs="Times New Roman"/>
          <w:color w:val="000000"/>
          <w:lang w:val="en-US" w:eastAsia="zh-CN"/>
        </w:rPr>
        <w:t>22197</w:t>
      </w:r>
      <w:r>
        <w:rPr>
          <w:rFonts w:hint="eastAsia" w:cs="Times New Roman"/>
          <w:color w:val="000000"/>
        </w:rPr>
        <w:t>号。</w:t>
      </w:r>
    </w:p>
    <w:p>
      <w:pPr>
        <w:spacing w:line="360" w:lineRule="auto"/>
        <w:ind w:firstLine="480" w:firstLineChars="200"/>
        <w:outlineLvl w:val="0"/>
        <w:rPr>
          <w:rFonts w:hint="eastAsia" w:ascii="Times New Roman"/>
          <w:sz w:val="24"/>
          <w:szCs w:val="24"/>
        </w:rPr>
      </w:pPr>
      <w:r>
        <w:rPr>
          <w:rFonts w:hint="eastAsia" w:ascii="Times New Roman"/>
          <w:sz w:val="24"/>
          <w:lang w:eastAsia="zh-CN"/>
        </w:rPr>
        <w:t>本项目因部分设备未回齐，现申请分期验收，一期</w:t>
      </w:r>
      <w:r>
        <w:rPr>
          <w:rFonts w:hint="eastAsia" w:ascii="Times New Roman"/>
          <w:sz w:val="24"/>
        </w:rPr>
        <w:t>项目于</w:t>
      </w:r>
      <w:r>
        <w:rPr>
          <w:rFonts w:ascii="Times New Roman" w:hAnsi="Times New Roman"/>
          <w:sz w:val="24"/>
        </w:rPr>
        <w:t>20</w:t>
      </w:r>
      <w:r>
        <w:rPr>
          <w:rFonts w:hint="eastAsia" w:ascii="Times New Roman" w:hAnsi="Times New Roman"/>
          <w:sz w:val="24"/>
          <w:lang w:val="en-US" w:eastAsia="zh-CN"/>
        </w:rPr>
        <w:t>20</w:t>
      </w:r>
      <w:r>
        <w:rPr>
          <w:rFonts w:hint="eastAsia" w:ascii="Times New Roman"/>
          <w:sz w:val="24"/>
        </w:rPr>
        <w:t>年</w:t>
      </w:r>
      <w:r>
        <w:rPr>
          <w:rFonts w:hint="eastAsia" w:ascii="Times New Roman" w:hAnsi="Times New Roman"/>
          <w:sz w:val="24"/>
          <w:lang w:val="en-US" w:eastAsia="zh-CN"/>
        </w:rPr>
        <w:t>2</w:t>
      </w:r>
      <w:r>
        <w:rPr>
          <w:rFonts w:hint="eastAsia" w:ascii="Times New Roman"/>
          <w:sz w:val="24"/>
        </w:rPr>
        <w:t>月开工建设，已于</w:t>
      </w:r>
      <w:r>
        <w:rPr>
          <w:rFonts w:ascii="Times New Roman" w:hAnsi="Times New Roman"/>
          <w:sz w:val="24"/>
        </w:rPr>
        <w:t>20</w:t>
      </w:r>
      <w:r>
        <w:rPr>
          <w:rFonts w:hint="eastAsia" w:ascii="Times New Roman" w:hAnsi="Times New Roman"/>
          <w:sz w:val="24"/>
          <w:lang w:val="en-US" w:eastAsia="zh-CN"/>
        </w:rPr>
        <w:t>20</w:t>
      </w:r>
      <w:r>
        <w:rPr>
          <w:rFonts w:hint="eastAsia" w:ascii="Times New Roman"/>
          <w:sz w:val="24"/>
        </w:rPr>
        <w:t>年</w:t>
      </w:r>
      <w:r>
        <w:rPr>
          <w:rFonts w:hint="eastAsia" w:ascii="Times New Roman" w:hAnsi="Times New Roman"/>
          <w:sz w:val="24"/>
          <w:lang w:val="en-US" w:eastAsia="zh-CN"/>
        </w:rPr>
        <w:t>3</w:t>
      </w:r>
      <w:r>
        <w:rPr>
          <w:rFonts w:hint="eastAsia" w:ascii="Times New Roman"/>
          <w:sz w:val="24"/>
        </w:rPr>
        <w:t>月建设完成，设备安装完毕</w:t>
      </w:r>
      <w:r>
        <w:rPr>
          <w:rFonts w:hint="eastAsia" w:ascii="Times New Roman"/>
          <w:sz w:val="24"/>
          <w:szCs w:val="24"/>
        </w:rPr>
        <w:t>。</w:t>
      </w:r>
    </w:p>
    <w:p>
      <w:pPr>
        <w:spacing w:line="360" w:lineRule="auto"/>
        <w:ind w:left="479" w:leftChars="228" w:firstLine="0" w:firstLineChars="0"/>
        <w:outlineLvl w:val="0"/>
        <w:rPr>
          <w:rFonts w:ascii="Times New Roman" w:hAnsi="Times New Roman"/>
          <w:b/>
          <w:sz w:val="24"/>
          <w:szCs w:val="24"/>
        </w:rPr>
      </w:pP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lang w:eastAsia="zh-CN"/>
        </w:rPr>
        <w:t>一期</w:t>
      </w:r>
      <w:r>
        <w:rPr>
          <w:rFonts w:hint="eastAsia" w:ascii="Times New Roman"/>
          <w:sz w:val="24"/>
        </w:rPr>
        <w:t>项目</w:t>
      </w:r>
      <w:r>
        <w:rPr>
          <w:rFonts w:hint="eastAsia" w:ascii="Times New Roman"/>
          <w:sz w:val="24"/>
          <w:lang w:eastAsia="zh-CN"/>
        </w:rPr>
        <w:t>实际</w:t>
      </w:r>
      <w:r>
        <w:rPr>
          <w:rFonts w:hint="eastAsia" w:ascii="Times New Roman"/>
          <w:sz w:val="24"/>
        </w:rPr>
        <w:t>总投资</w:t>
      </w:r>
      <w:r>
        <w:rPr>
          <w:rFonts w:hint="eastAsia" w:ascii="Times New Roman" w:hAnsi="Times New Roman"/>
          <w:sz w:val="24"/>
          <w:lang w:val="en-US" w:eastAsia="zh-CN"/>
        </w:rPr>
        <w:t>9</w:t>
      </w:r>
      <w:r>
        <w:rPr>
          <w:rFonts w:ascii="Times New Roman" w:hAnsi="Times New Roman"/>
          <w:sz w:val="24"/>
        </w:rPr>
        <w:t>0</w:t>
      </w:r>
      <w:r>
        <w:rPr>
          <w:rFonts w:hint="eastAsia" w:ascii="Times New Roman"/>
          <w:sz w:val="24"/>
        </w:rPr>
        <w:t>万元，其中环保投资为</w:t>
      </w:r>
      <w:r>
        <w:rPr>
          <w:rFonts w:hint="eastAsia" w:ascii="Times New Roman" w:hAnsi="Times New Roman"/>
          <w:sz w:val="24"/>
          <w:lang w:val="en-US" w:eastAsia="zh-CN"/>
        </w:rPr>
        <w:t>3</w:t>
      </w:r>
      <w:r>
        <w:rPr>
          <w:rFonts w:hint="eastAsia" w:ascii="Times New Roman"/>
          <w:sz w:val="24"/>
        </w:rPr>
        <w:t>万元，占总投资的</w:t>
      </w:r>
      <w:r>
        <w:rPr>
          <w:rFonts w:hint="eastAsia" w:ascii="Times New Roman" w:hAnsi="Times New Roman"/>
          <w:sz w:val="24"/>
          <w:lang w:val="en-US" w:eastAsia="zh-CN"/>
        </w:rPr>
        <w:t>3.3</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bookmarkStart w:id="0" w:name="_GoBack"/>
      <w:bookmarkEnd w:id="0"/>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w:t>
      </w:r>
      <w:r>
        <w:rPr>
          <w:rFonts w:hint="eastAsia" w:ascii="Times New Roman"/>
          <w:sz w:val="24"/>
          <w:szCs w:val="24"/>
          <w:lang w:eastAsia="zh-CN"/>
        </w:rPr>
        <w:t>范围</w:t>
      </w:r>
      <w:r>
        <w:rPr>
          <w:rFonts w:hint="eastAsia" w:ascii="Times New Roman"/>
          <w:sz w:val="24"/>
          <w:szCs w:val="24"/>
        </w:rPr>
        <w:t>为</w:t>
      </w:r>
      <w:r>
        <w:rPr>
          <w:rFonts w:hint="eastAsia" w:ascii="Times New Roman"/>
          <w:sz w:val="24"/>
          <w:szCs w:val="24"/>
          <w:lang w:eastAsia="zh-CN"/>
        </w:rPr>
        <w:t>一期</w:t>
      </w:r>
      <w:r>
        <w:rPr>
          <w:rFonts w:hint="eastAsia" w:ascii="Times New Roman"/>
          <w:sz w:val="24"/>
          <w:szCs w:val="24"/>
        </w:rPr>
        <w:t>项目废气、废水</w:t>
      </w:r>
      <w:r>
        <w:rPr>
          <w:rFonts w:hint="eastAsia" w:ascii="Times New Roman"/>
          <w:sz w:val="24"/>
          <w:szCs w:val="24"/>
          <w:lang w:eastAsia="zh-CN"/>
        </w:rPr>
        <w:t>、</w:t>
      </w:r>
      <w:r>
        <w:rPr>
          <w:rFonts w:hint="eastAsia" w:ascii="Times New Roman"/>
          <w:sz w:val="24"/>
          <w:szCs w:val="24"/>
        </w:rPr>
        <w:t>噪声整体验收，固体废物不属于</w:t>
      </w:r>
      <w:r>
        <w:rPr>
          <w:rFonts w:hint="eastAsia" w:ascii="Times New Roman"/>
          <w:sz w:val="24"/>
          <w:szCs w:val="24"/>
          <w:lang w:eastAsia="zh-CN"/>
        </w:rPr>
        <w:t>一期</w:t>
      </w:r>
      <w:r>
        <w:rPr>
          <w:rFonts w:hint="eastAsia" w:ascii="Times New Roman"/>
          <w:sz w:val="24"/>
          <w:szCs w:val="24"/>
        </w:rPr>
        <w:t>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lang w:eastAsia="zh-CN"/>
        </w:rPr>
        <w:t>一期</w:t>
      </w:r>
      <w:r>
        <w:rPr>
          <w:rFonts w:hint="eastAsia" w:ascii="Times New Roman"/>
          <w:sz w:val="24"/>
          <w:szCs w:val="24"/>
        </w:rPr>
        <w:t>项目实际建设内容与环评批复的审批内容基本一致，无重大变动情况。</w:t>
      </w:r>
    </w:p>
    <w:p>
      <w:pPr>
        <w:spacing w:line="360" w:lineRule="auto"/>
        <w:ind w:firstLine="480" w:firstLineChars="200"/>
        <w:rPr>
          <w:rFonts w:hint="eastAsia" w:ascii="Times New Roman"/>
          <w:sz w:val="24"/>
          <w:szCs w:val="24"/>
          <w:lang w:eastAsia="zh-CN"/>
        </w:rPr>
      </w:pPr>
      <w:r>
        <w:rPr>
          <w:rFonts w:hint="eastAsia" w:ascii="Times New Roman"/>
          <w:sz w:val="24"/>
          <w:szCs w:val="24"/>
          <w:lang w:eastAsia="zh-CN"/>
        </w:rPr>
        <w:t>目前我司一期项目引进设备、待引进设备数量情况如下：</w:t>
      </w:r>
    </w:p>
    <w:p>
      <w:pPr>
        <w:pStyle w:val="5"/>
        <w:ind w:firstLine="0"/>
        <w:jc w:val="center"/>
        <w:rPr>
          <w:rFonts w:hint="default" w:ascii="Times New Roman" w:hAnsi="Times New Roman" w:eastAsia="宋体" w:cs="Times New Roman"/>
          <w:b/>
          <w:sz w:val="21"/>
          <w:szCs w:val="21"/>
        </w:rPr>
      </w:pPr>
    </w:p>
    <w:tbl>
      <w:tblPr>
        <w:tblStyle w:val="10"/>
        <w:tblW w:w="7541" w:type="dxa"/>
        <w:jc w:val="center"/>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275"/>
        <w:gridCol w:w="1340"/>
        <w:gridCol w:w="1502"/>
        <w:gridCol w:w="1340"/>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744" w:type="dxa"/>
            <w:noWrap w:val="0"/>
            <w:vAlign w:val="center"/>
          </w:tcPr>
          <w:p>
            <w:pPr>
              <w:jc w:val="center"/>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序号</w:t>
            </w:r>
          </w:p>
        </w:tc>
        <w:tc>
          <w:tcPr>
            <w:tcW w:w="1275" w:type="dxa"/>
            <w:noWrap w:val="0"/>
            <w:vAlign w:val="center"/>
          </w:tcPr>
          <w:p>
            <w:pPr>
              <w:jc w:val="center"/>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设备名称</w:t>
            </w:r>
          </w:p>
        </w:tc>
        <w:tc>
          <w:tcPr>
            <w:tcW w:w="1340" w:type="dxa"/>
            <w:noWrap w:val="0"/>
            <w:vAlign w:val="center"/>
          </w:tcPr>
          <w:p>
            <w:pPr>
              <w:jc w:val="center"/>
              <w:rPr>
                <w:rFonts w:hint="default" w:ascii="Times New Roman" w:hAnsi="Times New Roman" w:eastAsia="宋体" w:cs="Times New Roman"/>
                <w:b/>
                <w:color w:val="000000"/>
                <w:szCs w:val="21"/>
                <w:lang w:eastAsia="zh-CN"/>
              </w:rPr>
            </w:pPr>
            <w:r>
              <w:rPr>
                <w:rFonts w:hint="eastAsia" w:ascii="Times New Roman" w:hAnsi="Times New Roman" w:cs="Times New Roman"/>
                <w:b/>
                <w:color w:val="000000"/>
                <w:szCs w:val="21"/>
                <w:lang w:eastAsia="zh-CN"/>
              </w:rPr>
              <w:t>环评数量</w:t>
            </w:r>
          </w:p>
        </w:tc>
        <w:tc>
          <w:tcPr>
            <w:tcW w:w="1502" w:type="dxa"/>
            <w:noWrap w:val="0"/>
            <w:vAlign w:val="center"/>
          </w:tcPr>
          <w:p>
            <w:pPr>
              <w:jc w:val="center"/>
              <w:rPr>
                <w:rFonts w:hint="eastAsia" w:ascii="Times New Roman" w:hAnsi="Times New Roman" w:cs="Times New Roman"/>
                <w:b/>
                <w:color w:val="000000"/>
                <w:szCs w:val="21"/>
                <w:lang w:eastAsia="zh-CN"/>
              </w:rPr>
            </w:pPr>
            <w:r>
              <w:rPr>
                <w:rFonts w:hint="eastAsia" w:ascii="Times New Roman" w:hAnsi="Times New Roman" w:cs="Times New Roman"/>
                <w:b/>
                <w:color w:val="000000"/>
                <w:szCs w:val="21"/>
                <w:lang w:eastAsia="zh-CN"/>
              </w:rPr>
              <w:t>一期验收数量</w:t>
            </w:r>
          </w:p>
        </w:tc>
        <w:tc>
          <w:tcPr>
            <w:tcW w:w="1340" w:type="dxa"/>
            <w:noWrap w:val="0"/>
            <w:vAlign w:val="center"/>
          </w:tcPr>
          <w:p>
            <w:pPr>
              <w:jc w:val="center"/>
              <w:rPr>
                <w:rFonts w:hint="eastAsia" w:ascii="Times New Roman" w:hAnsi="Times New Roman" w:cs="Times New Roman"/>
                <w:b/>
                <w:color w:val="000000"/>
                <w:szCs w:val="21"/>
                <w:lang w:eastAsia="zh-CN"/>
              </w:rPr>
            </w:pPr>
            <w:r>
              <w:rPr>
                <w:rFonts w:hint="eastAsia" w:ascii="Times New Roman" w:hAnsi="Times New Roman" w:cs="Times New Roman"/>
                <w:b/>
                <w:color w:val="000000"/>
                <w:szCs w:val="21"/>
                <w:lang w:eastAsia="zh-CN"/>
              </w:rPr>
              <w:t>未投产数量</w:t>
            </w:r>
          </w:p>
        </w:tc>
        <w:tc>
          <w:tcPr>
            <w:tcW w:w="1340" w:type="dxa"/>
            <w:noWrap w:val="0"/>
            <w:vAlign w:val="center"/>
          </w:tcPr>
          <w:p>
            <w:pPr>
              <w:jc w:val="center"/>
              <w:rPr>
                <w:rFonts w:hint="eastAsia" w:ascii="Times New Roman" w:hAnsi="Times New Roman" w:cs="Times New Roman"/>
                <w:b/>
                <w:color w:val="000000"/>
                <w:szCs w:val="21"/>
                <w:lang w:eastAsia="zh-CN"/>
              </w:rPr>
            </w:pPr>
            <w:r>
              <w:rPr>
                <w:rFonts w:hint="eastAsia" w:ascii="Times New Roman" w:hAnsi="Times New Roman" w:cs="Times New Roman"/>
                <w:b/>
                <w:color w:val="000000"/>
                <w:szCs w:val="21"/>
                <w:lang w:eastAsia="zh-CN"/>
              </w:rPr>
              <w:t>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744" w:type="dxa"/>
            <w:noWrap w:val="0"/>
            <w:vAlign w:val="center"/>
          </w:tcPr>
          <w:p>
            <w:pPr>
              <w:jc w:val="center"/>
              <w:rPr>
                <w:rFonts w:hint="default" w:ascii="Times New Roman" w:hAnsi="Times New Roman" w:eastAsia="宋体" w:cs="Times New Roman"/>
                <w:color w:val="000000"/>
                <w:szCs w:val="21"/>
              </w:rPr>
            </w:pPr>
            <w:r>
              <w:rPr>
                <w:rFonts w:hint="default" w:ascii="Times New Roman" w:hAnsi="Times New Roman" w:eastAsia="宋体" w:cs="Times New Roman"/>
                <w:szCs w:val="21"/>
              </w:rPr>
              <w:t>1</w:t>
            </w:r>
          </w:p>
        </w:tc>
        <w:tc>
          <w:tcPr>
            <w:tcW w:w="1275" w:type="dxa"/>
            <w:noWrap w:val="0"/>
            <w:vAlign w:val="center"/>
          </w:tcPr>
          <w:p>
            <w:pPr>
              <w:jc w:val="center"/>
              <w:rPr>
                <w:rFonts w:hint="default" w:ascii="Times New Roman" w:hAnsi="Times New Roman" w:eastAsia="宋体" w:cs="Times New Roman"/>
                <w:color w:val="000000"/>
                <w:szCs w:val="21"/>
              </w:rPr>
            </w:pPr>
            <w:r>
              <w:rPr>
                <w:rFonts w:hint="default" w:ascii="Times New Roman" w:hAnsi="Times New Roman" w:eastAsia="宋体" w:cs="Times New Roman"/>
                <w:szCs w:val="21"/>
                <w:lang w:val="en-US" w:eastAsia="zh-CN"/>
              </w:rPr>
              <w:t>CNC机</w:t>
            </w:r>
          </w:p>
        </w:tc>
        <w:tc>
          <w:tcPr>
            <w:tcW w:w="1340" w:type="dxa"/>
            <w:noWrap w:val="0"/>
            <w:vAlign w:val="center"/>
          </w:tcPr>
          <w:p>
            <w:pPr>
              <w:jc w:val="center"/>
              <w:rPr>
                <w:rFonts w:hint="default" w:ascii="Times New Roman" w:hAnsi="Times New Roman" w:eastAsia="宋体" w:cs="Times New Roman"/>
                <w:color w:val="000000"/>
                <w:szCs w:val="21"/>
                <w:lang w:eastAsia="zh-CN"/>
              </w:rPr>
            </w:pPr>
            <w:r>
              <w:rPr>
                <w:rFonts w:hint="default" w:ascii="Times New Roman" w:hAnsi="Times New Roman" w:eastAsia="宋体" w:cs="Times New Roman"/>
                <w:color w:val="000000"/>
                <w:szCs w:val="21"/>
                <w:lang w:val="en-US" w:eastAsia="zh-CN"/>
              </w:rPr>
              <w:t>10台</w:t>
            </w:r>
          </w:p>
        </w:tc>
        <w:tc>
          <w:tcPr>
            <w:tcW w:w="1502" w:type="dxa"/>
            <w:noWrap w:val="0"/>
            <w:vAlign w:val="center"/>
          </w:tcPr>
          <w:p>
            <w:pPr>
              <w:jc w:val="center"/>
              <w:rPr>
                <w:rFonts w:hint="default" w:ascii="Times New Roman" w:hAnsi="Times New Roman" w:eastAsia="宋体" w:cs="Times New Roman"/>
                <w:color w:val="000000"/>
                <w:szCs w:val="21"/>
                <w:lang w:val="en-US" w:eastAsia="zh-CN"/>
              </w:rPr>
            </w:pPr>
            <w:r>
              <w:rPr>
                <w:rFonts w:hint="eastAsia" w:ascii="Times New Roman" w:hAnsi="Times New Roman" w:cs="Times New Roman"/>
                <w:color w:val="000000"/>
                <w:szCs w:val="21"/>
                <w:lang w:val="en-US" w:eastAsia="zh-CN"/>
              </w:rPr>
              <w:t>7台</w:t>
            </w:r>
          </w:p>
        </w:tc>
        <w:tc>
          <w:tcPr>
            <w:tcW w:w="1340" w:type="dxa"/>
            <w:noWrap w:val="0"/>
            <w:vAlign w:val="center"/>
          </w:tcPr>
          <w:p>
            <w:pPr>
              <w:jc w:val="center"/>
              <w:rPr>
                <w:rFonts w:hint="default" w:ascii="Times New Roman" w:hAnsi="Times New Roman" w:eastAsia="宋体" w:cs="Times New Roman"/>
                <w:color w:val="000000"/>
                <w:szCs w:val="21"/>
                <w:lang w:val="en-US" w:eastAsia="zh-CN"/>
              </w:rPr>
            </w:pPr>
            <w:r>
              <w:rPr>
                <w:rFonts w:hint="eastAsia" w:ascii="Times New Roman" w:hAnsi="Times New Roman" w:cs="Times New Roman"/>
                <w:color w:val="000000"/>
                <w:szCs w:val="21"/>
                <w:lang w:val="en-US" w:eastAsia="zh-CN"/>
              </w:rPr>
              <w:t>3台</w:t>
            </w:r>
          </w:p>
        </w:tc>
        <w:tc>
          <w:tcPr>
            <w:tcW w:w="1340" w:type="dxa"/>
            <w:vMerge w:val="restart"/>
            <w:noWrap w:val="0"/>
            <w:vAlign w:val="center"/>
          </w:tcPr>
          <w:p>
            <w:pPr>
              <w:jc w:val="center"/>
              <w:rPr>
                <w:rFonts w:hint="default" w:ascii="Times New Roman" w:hAnsi="Times New Roman" w:eastAsia="宋体" w:cs="Times New Roman"/>
                <w:color w:val="000000"/>
                <w:szCs w:val="21"/>
                <w:lang w:val="en-US" w:eastAsia="zh-CN"/>
              </w:rPr>
            </w:pPr>
            <w:r>
              <w:rPr>
                <w:rFonts w:hint="eastAsia" w:ascii="Times New Roman" w:hAnsi="Times New Roman" w:cs="Times New Roman"/>
                <w:color w:val="000000"/>
                <w:szCs w:val="21"/>
                <w:lang w:val="en-US" w:eastAsia="zh-CN"/>
              </w:rPr>
              <w:t>机加工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jc w:val="center"/>
        </w:trPr>
        <w:tc>
          <w:tcPr>
            <w:tcW w:w="744" w:type="dxa"/>
            <w:noWrap w:val="0"/>
            <w:vAlign w:val="center"/>
          </w:tcPr>
          <w:p>
            <w:pPr>
              <w:jc w:val="center"/>
              <w:rPr>
                <w:rFonts w:hint="default" w:ascii="Times New Roman" w:hAnsi="Times New Roman" w:eastAsia="宋体" w:cs="Times New Roman"/>
                <w:color w:val="000000"/>
                <w:szCs w:val="21"/>
              </w:rPr>
            </w:pPr>
            <w:r>
              <w:rPr>
                <w:rFonts w:hint="default" w:ascii="Times New Roman" w:hAnsi="Times New Roman" w:eastAsia="宋体" w:cs="Times New Roman"/>
                <w:szCs w:val="21"/>
              </w:rPr>
              <w:t>2</w:t>
            </w:r>
          </w:p>
        </w:tc>
        <w:tc>
          <w:tcPr>
            <w:tcW w:w="1275" w:type="dxa"/>
            <w:noWrap w:val="0"/>
            <w:vAlign w:val="center"/>
          </w:tcPr>
          <w:p>
            <w:pPr>
              <w:jc w:val="center"/>
              <w:rPr>
                <w:rFonts w:hint="default" w:ascii="Times New Roman" w:hAnsi="Times New Roman" w:eastAsia="宋体" w:cs="Times New Roman"/>
                <w:color w:val="000000"/>
                <w:szCs w:val="21"/>
                <w:lang w:eastAsia="zh-CN"/>
              </w:rPr>
            </w:pPr>
            <w:r>
              <w:rPr>
                <w:rFonts w:hint="default" w:ascii="Times New Roman" w:hAnsi="Times New Roman" w:eastAsia="宋体" w:cs="Times New Roman"/>
                <w:szCs w:val="21"/>
                <w:lang w:val="en-US" w:eastAsia="zh-CN"/>
              </w:rPr>
              <w:t xml:space="preserve">火花机  </w:t>
            </w:r>
          </w:p>
        </w:tc>
        <w:tc>
          <w:tcPr>
            <w:tcW w:w="1340" w:type="dxa"/>
            <w:noWrap w:val="0"/>
            <w:vAlign w:val="center"/>
          </w:tcPr>
          <w:p>
            <w:pPr>
              <w:jc w:val="center"/>
              <w:rPr>
                <w:rFonts w:hint="default" w:ascii="Times New Roman" w:hAnsi="Times New Roman" w:eastAsia="宋体" w:cs="Times New Roman"/>
                <w:color w:val="000000"/>
                <w:szCs w:val="21"/>
                <w:lang w:eastAsia="zh-CN"/>
              </w:rPr>
            </w:pPr>
            <w:r>
              <w:rPr>
                <w:rFonts w:hint="default" w:ascii="Times New Roman" w:hAnsi="Times New Roman" w:eastAsia="宋体" w:cs="Times New Roman"/>
                <w:color w:val="000000"/>
                <w:szCs w:val="21"/>
                <w:lang w:val="en-US" w:eastAsia="zh-CN"/>
              </w:rPr>
              <w:t>16台</w:t>
            </w:r>
          </w:p>
        </w:tc>
        <w:tc>
          <w:tcPr>
            <w:tcW w:w="1502" w:type="dxa"/>
            <w:noWrap w:val="0"/>
            <w:vAlign w:val="center"/>
          </w:tcPr>
          <w:p>
            <w:pPr>
              <w:jc w:val="center"/>
              <w:rPr>
                <w:rFonts w:hint="default" w:ascii="Times New Roman" w:hAnsi="Times New Roman" w:eastAsia="宋体" w:cs="Times New Roman"/>
                <w:color w:val="000000"/>
                <w:szCs w:val="21"/>
                <w:lang w:val="en-US" w:eastAsia="zh-CN"/>
              </w:rPr>
            </w:pPr>
            <w:r>
              <w:rPr>
                <w:rFonts w:hint="eastAsia" w:ascii="Times New Roman" w:hAnsi="Times New Roman" w:cs="Times New Roman"/>
                <w:color w:val="000000"/>
                <w:szCs w:val="21"/>
                <w:lang w:val="en-US" w:eastAsia="zh-CN"/>
              </w:rPr>
              <w:t>13台</w:t>
            </w:r>
          </w:p>
        </w:tc>
        <w:tc>
          <w:tcPr>
            <w:tcW w:w="1340" w:type="dxa"/>
            <w:noWrap w:val="0"/>
            <w:vAlign w:val="center"/>
          </w:tcPr>
          <w:p>
            <w:pPr>
              <w:jc w:val="center"/>
              <w:rPr>
                <w:rFonts w:hint="default" w:ascii="Times New Roman" w:hAnsi="Times New Roman" w:eastAsia="宋体" w:cs="Times New Roman"/>
                <w:color w:val="000000"/>
                <w:szCs w:val="21"/>
                <w:lang w:val="en-US" w:eastAsia="zh-CN"/>
              </w:rPr>
            </w:pPr>
            <w:r>
              <w:rPr>
                <w:rFonts w:hint="eastAsia" w:ascii="Times New Roman" w:hAnsi="Times New Roman" w:cs="Times New Roman"/>
                <w:color w:val="000000"/>
                <w:szCs w:val="21"/>
                <w:lang w:val="en-US" w:eastAsia="zh-CN"/>
              </w:rPr>
              <w:t>3台</w:t>
            </w:r>
          </w:p>
        </w:tc>
        <w:tc>
          <w:tcPr>
            <w:tcW w:w="1340" w:type="dxa"/>
            <w:vMerge w:val="continue"/>
            <w:tcBorders/>
            <w:noWrap w:val="0"/>
            <w:vAlign w:val="center"/>
          </w:tcPr>
          <w:p>
            <w:pPr>
              <w:jc w:val="center"/>
              <w:rPr>
                <w:rFonts w:hint="default" w:ascii="Times New Roman" w:hAnsi="Times New Roman" w:eastAsia="宋体" w:cs="Times New Roman"/>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jc w:val="center"/>
        </w:trPr>
        <w:tc>
          <w:tcPr>
            <w:tcW w:w="744" w:type="dxa"/>
            <w:noWrap w:val="0"/>
            <w:vAlign w:val="center"/>
          </w:tcPr>
          <w:p>
            <w:pPr>
              <w:jc w:val="center"/>
              <w:rPr>
                <w:rFonts w:hint="default" w:ascii="Times New Roman" w:hAnsi="Times New Roman" w:eastAsia="宋体" w:cs="Times New Roman"/>
                <w:color w:val="000000"/>
                <w:szCs w:val="21"/>
              </w:rPr>
            </w:pPr>
            <w:r>
              <w:rPr>
                <w:rFonts w:hint="default" w:ascii="Times New Roman" w:hAnsi="Times New Roman" w:eastAsia="宋体" w:cs="Times New Roman"/>
                <w:szCs w:val="21"/>
              </w:rPr>
              <w:t>3</w:t>
            </w:r>
          </w:p>
        </w:tc>
        <w:tc>
          <w:tcPr>
            <w:tcW w:w="1275" w:type="dxa"/>
            <w:noWrap w:val="0"/>
            <w:vAlign w:val="center"/>
          </w:tcPr>
          <w:p>
            <w:pPr>
              <w:jc w:val="center"/>
              <w:rPr>
                <w:rFonts w:hint="default" w:ascii="Times New Roman" w:hAnsi="Times New Roman" w:eastAsia="宋体" w:cs="Times New Roman"/>
                <w:color w:val="000000"/>
                <w:szCs w:val="21"/>
                <w:lang w:eastAsia="zh-CN"/>
              </w:rPr>
            </w:pPr>
            <w:r>
              <w:rPr>
                <w:rFonts w:hint="default" w:ascii="Times New Roman" w:hAnsi="Times New Roman" w:eastAsia="宋体" w:cs="Times New Roman"/>
                <w:szCs w:val="21"/>
                <w:lang w:val="en-US" w:eastAsia="zh-CN"/>
              </w:rPr>
              <w:t>磨床</w:t>
            </w:r>
          </w:p>
        </w:tc>
        <w:tc>
          <w:tcPr>
            <w:tcW w:w="1340" w:type="dxa"/>
            <w:noWrap w:val="0"/>
            <w:vAlign w:val="center"/>
          </w:tcPr>
          <w:p>
            <w:pPr>
              <w:jc w:val="center"/>
              <w:rPr>
                <w:rFonts w:hint="default" w:ascii="Times New Roman" w:hAnsi="Times New Roman" w:eastAsia="宋体" w:cs="Times New Roman"/>
                <w:color w:val="000000"/>
                <w:szCs w:val="21"/>
                <w:lang w:eastAsia="zh-CN"/>
              </w:rPr>
            </w:pPr>
            <w:r>
              <w:rPr>
                <w:rFonts w:hint="default" w:ascii="Times New Roman" w:hAnsi="Times New Roman" w:eastAsia="宋体" w:cs="Times New Roman"/>
                <w:color w:val="000000"/>
                <w:szCs w:val="21"/>
                <w:lang w:val="en-US" w:eastAsia="zh-CN"/>
              </w:rPr>
              <w:t>25台</w:t>
            </w:r>
          </w:p>
        </w:tc>
        <w:tc>
          <w:tcPr>
            <w:tcW w:w="1502" w:type="dxa"/>
            <w:noWrap w:val="0"/>
            <w:vAlign w:val="center"/>
          </w:tcPr>
          <w:p>
            <w:pPr>
              <w:jc w:val="center"/>
              <w:rPr>
                <w:rFonts w:hint="default" w:ascii="Times New Roman" w:hAnsi="Times New Roman" w:eastAsia="宋体" w:cs="Times New Roman"/>
                <w:color w:val="000000"/>
                <w:szCs w:val="21"/>
                <w:lang w:val="en-US" w:eastAsia="zh-CN"/>
              </w:rPr>
            </w:pPr>
            <w:r>
              <w:rPr>
                <w:rFonts w:hint="eastAsia" w:ascii="Times New Roman" w:hAnsi="Times New Roman" w:cs="Times New Roman"/>
                <w:color w:val="000000"/>
                <w:szCs w:val="21"/>
                <w:lang w:val="en-US" w:eastAsia="zh-CN"/>
              </w:rPr>
              <w:t>19台</w:t>
            </w:r>
          </w:p>
        </w:tc>
        <w:tc>
          <w:tcPr>
            <w:tcW w:w="1340" w:type="dxa"/>
            <w:noWrap w:val="0"/>
            <w:vAlign w:val="center"/>
          </w:tcPr>
          <w:p>
            <w:pPr>
              <w:jc w:val="center"/>
              <w:rPr>
                <w:rFonts w:hint="default" w:ascii="Times New Roman" w:hAnsi="Times New Roman" w:eastAsia="宋体" w:cs="Times New Roman"/>
                <w:color w:val="000000"/>
                <w:szCs w:val="21"/>
                <w:lang w:val="en-US" w:eastAsia="zh-CN"/>
              </w:rPr>
            </w:pPr>
            <w:r>
              <w:rPr>
                <w:rFonts w:hint="eastAsia" w:ascii="Times New Roman" w:hAnsi="Times New Roman" w:cs="Times New Roman"/>
                <w:color w:val="000000"/>
                <w:szCs w:val="21"/>
                <w:lang w:val="en-US" w:eastAsia="zh-CN"/>
              </w:rPr>
              <w:t>6台</w:t>
            </w:r>
          </w:p>
        </w:tc>
        <w:tc>
          <w:tcPr>
            <w:tcW w:w="1340" w:type="dxa"/>
            <w:vMerge w:val="continue"/>
            <w:tcBorders/>
            <w:noWrap w:val="0"/>
            <w:vAlign w:val="center"/>
          </w:tcPr>
          <w:p>
            <w:pPr>
              <w:jc w:val="center"/>
              <w:rPr>
                <w:rFonts w:hint="default" w:ascii="Times New Roman" w:hAnsi="Times New Roman" w:eastAsia="宋体" w:cs="Times New Roman"/>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44" w:type="dxa"/>
            <w:noWrap w:val="0"/>
            <w:vAlign w:val="center"/>
          </w:tcPr>
          <w:p>
            <w:pPr>
              <w:jc w:val="center"/>
              <w:rPr>
                <w:rFonts w:hint="default" w:ascii="Times New Roman" w:hAnsi="Times New Roman" w:eastAsia="宋体" w:cs="Times New Roman"/>
                <w:color w:val="000000"/>
                <w:szCs w:val="21"/>
              </w:rPr>
            </w:pPr>
            <w:r>
              <w:rPr>
                <w:rFonts w:hint="default" w:ascii="Times New Roman" w:hAnsi="Times New Roman" w:eastAsia="宋体" w:cs="Times New Roman"/>
                <w:szCs w:val="21"/>
                <w:lang w:val="en-US" w:eastAsia="zh-CN"/>
              </w:rPr>
              <w:t>4</w:t>
            </w:r>
          </w:p>
        </w:tc>
        <w:tc>
          <w:tcPr>
            <w:tcW w:w="1275" w:type="dxa"/>
            <w:noWrap w:val="0"/>
            <w:vAlign w:val="center"/>
          </w:tcPr>
          <w:p>
            <w:pPr>
              <w:jc w:val="center"/>
              <w:rPr>
                <w:rFonts w:hint="default" w:ascii="Times New Roman" w:hAnsi="Times New Roman" w:eastAsia="宋体" w:cs="Times New Roman"/>
                <w:color w:val="000000"/>
                <w:szCs w:val="21"/>
                <w:lang w:eastAsia="zh-CN"/>
              </w:rPr>
            </w:pPr>
            <w:r>
              <w:rPr>
                <w:rFonts w:hint="default" w:ascii="Times New Roman" w:hAnsi="Times New Roman" w:eastAsia="宋体" w:cs="Times New Roman"/>
                <w:szCs w:val="21"/>
                <w:lang w:val="en-US" w:eastAsia="zh-CN"/>
              </w:rPr>
              <w:t>慢走丝</w:t>
            </w:r>
          </w:p>
        </w:tc>
        <w:tc>
          <w:tcPr>
            <w:tcW w:w="1340" w:type="dxa"/>
            <w:noWrap w:val="0"/>
            <w:vAlign w:val="center"/>
          </w:tcPr>
          <w:p>
            <w:pPr>
              <w:jc w:val="center"/>
              <w:rPr>
                <w:rFonts w:hint="default" w:ascii="Times New Roman" w:hAnsi="Times New Roman" w:eastAsia="宋体" w:cs="Times New Roman"/>
                <w:color w:val="000000"/>
                <w:szCs w:val="21"/>
                <w:lang w:eastAsia="zh-CN"/>
              </w:rPr>
            </w:pPr>
            <w:r>
              <w:rPr>
                <w:rFonts w:hint="default" w:ascii="Times New Roman" w:hAnsi="Times New Roman" w:eastAsia="宋体" w:cs="Times New Roman"/>
                <w:color w:val="000000"/>
                <w:szCs w:val="21"/>
                <w:lang w:val="en-US" w:eastAsia="zh-CN"/>
              </w:rPr>
              <w:t>4台</w:t>
            </w:r>
          </w:p>
        </w:tc>
        <w:tc>
          <w:tcPr>
            <w:tcW w:w="1502" w:type="dxa"/>
            <w:noWrap w:val="0"/>
            <w:vAlign w:val="center"/>
          </w:tcPr>
          <w:p>
            <w:pPr>
              <w:jc w:val="center"/>
              <w:rPr>
                <w:rFonts w:hint="default" w:ascii="Times New Roman" w:hAnsi="Times New Roman" w:eastAsia="宋体" w:cs="Times New Roman"/>
                <w:color w:val="000000"/>
                <w:szCs w:val="21"/>
                <w:lang w:val="en-US" w:eastAsia="zh-CN"/>
              </w:rPr>
            </w:pPr>
            <w:r>
              <w:rPr>
                <w:rFonts w:hint="eastAsia" w:ascii="Times New Roman" w:hAnsi="Times New Roman" w:cs="Times New Roman"/>
                <w:color w:val="000000"/>
                <w:szCs w:val="21"/>
                <w:lang w:val="en-US" w:eastAsia="zh-CN"/>
              </w:rPr>
              <w:t>2台</w:t>
            </w:r>
          </w:p>
        </w:tc>
        <w:tc>
          <w:tcPr>
            <w:tcW w:w="1340" w:type="dxa"/>
            <w:noWrap w:val="0"/>
            <w:vAlign w:val="center"/>
          </w:tcPr>
          <w:p>
            <w:pPr>
              <w:jc w:val="center"/>
              <w:rPr>
                <w:rFonts w:hint="default" w:ascii="Times New Roman" w:hAnsi="Times New Roman" w:eastAsia="宋体" w:cs="Times New Roman"/>
                <w:color w:val="000000"/>
                <w:szCs w:val="21"/>
                <w:lang w:val="en-US" w:eastAsia="zh-CN"/>
              </w:rPr>
            </w:pPr>
            <w:r>
              <w:rPr>
                <w:rFonts w:hint="eastAsia" w:ascii="Times New Roman" w:hAnsi="Times New Roman" w:cs="Times New Roman"/>
                <w:color w:val="000000"/>
                <w:szCs w:val="21"/>
                <w:lang w:val="en-US" w:eastAsia="zh-CN"/>
              </w:rPr>
              <w:t>2台</w:t>
            </w:r>
          </w:p>
        </w:tc>
        <w:tc>
          <w:tcPr>
            <w:tcW w:w="1340" w:type="dxa"/>
            <w:vMerge w:val="continue"/>
            <w:tcBorders/>
            <w:noWrap w:val="0"/>
            <w:vAlign w:val="center"/>
          </w:tcPr>
          <w:p>
            <w:pPr>
              <w:jc w:val="center"/>
              <w:rPr>
                <w:rFonts w:hint="default" w:ascii="Times New Roman" w:hAnsi="Times New Roman" w:eastAsia="宋体" w:cs="Times New Roman"/>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744" w:type="dxa"/>
            <w:noWrap w:val="0"/>
            <w:vAlign w:val="center"/>
          </w:tcPr>
          <w:p>
            <w:pPr>
              <w:jc w:val="center"/>
              <w:rPr>
                <w:rFonts w:hint="default" w:ascii="Times New Roman" w:hAnsi="Times New Roman" w:eastAsia="宋体" w:cs="Times New Roman"/>
                <w:color w:val="000000"/>
                <w:szCs w:val="21"/>
              </w:rPr>
            </w:pPr>
            <w:r>
              <w:rPr>
                <w:rFonts w:hint="default" w:ascii="Times New Roman" w:hAnsi="Times New Roman" w:eastAsia="宋体" w:cs="Times New Roman"/>
                <w:szCs w:val="21"/>
                <w:lang w:val="en-US" w:eastAsia="zh-CN"/>
              </w:rPr>
              <w:t>5</w:t>
            </w:r>
          </w:p>
        </w:tc>
        <w:tc>
          <w:tcPr>
            <w:tcW w:w="1275" w:type="dxa"/>
            <w:noWrap w:val="0"/>
            <w:vAlign w:val="center"/>
          </w:tcPr>
          <w:p>
            <w:pPr>
              <w:jc w:val="center"/>
              <w:rPr>
                <w:rFonts w:hint="default" w:ascii="Times New Roman" w:hAnsi="Times New Roman" w:eastAsia="宋体" w:cs="Times New Roman"/>
                <w:color w:val="000000"/>
                <w:szCs w:val="21"/>
                <w:lang w:eastAsia="zh-CN"/>
              </w:rPr>
            </w:pPr>
            <w:r>
              <w:rPr>
                <w:rFonts w:hint="default" w:ascii="Times New Roman" w:hAnsi="Times New Roman" w:eastAsia="宋体" w:cs="Times New Roman"/>
                <w:szCs w:val="21"/>
                <w:lang w:val="en-US" w:eastAsia="zh-CN"/>
              </w:rPr>
              <w:t>快走丝</w:t>
            </w:r>
          </w:p>
        </w:tc>
        <w:tc>
          <w:tcPr>
            <w:tcW w:w="1340" w:type="dxa"/>
            <w:noWrap w:val="0"/>
            <w:vAlign w:val="center"/>
          </w:tcPr>
          <w:p>
            <w:pPr>
              <w:jc w:val="center"/>
              <w:rPr>
                <w:rFonts w:hint="default" w:ascii="Times New Roman" w:hAnsi="Times New Roman" w:eastAsia="宋体" w:cs="Times New Roman"/>
                <w:color w:val="000000"/>
                <w:szCs w:val="21"/>
                <w:lang w:eastAsia="zh-CN"/>
              </w:rPr>
            </w:pPr>
            <w:r>
              <w:rPr>
                <w:rFonts w:hint="default" w:ascii="Times New Roman" w:hAnsi="Times New Roman" w:eastAsia="宋体" w:cs="Times New Roman"/>
                <w:color w:val="000000"/>
                <w:szCs w:val="21"/>
                <w:lang w:val="en-US" w:eastAsia="zh-CN"/>
              </w:rPr>
              <w:t>4台</w:t>
            </w:r>
          </w:p>
        </w:tc>
        <w:tc>
          <w:tcPr>
            <w:tcW w:w="1502" w:type="dxa"/>
            <w:noWrap w:val="0"/>
            <w:vAlign w:val="center"/>
          </w:tcPr>
          <w:p>
            <w:pPr>
              <w:jc w:val="center"/>
              <w:rPr>
                <w:rFonts w:hint="default" w:ascii="Times New Roman" w:hAnsi="Times New Roman" w:eastAsia="宋体" w:cs="Times New Roman"/>
                <w:color w:val="000000"/>
                <w:szCs w:val="21"/>
                <w:lang w:val="en-US" w:eastAsia="zh-CN"/>
              </w:rPr>
            </w:pPr>
            <w:r>
              <w:rPr>
                <w:rFonts w:hint="eastAsia" w:ascii="Times New Roman" w:hAnsi="Times New Roman" w:cs="Times New Roman"/>
                <w:color w:val="000000"/>
                <w:szCs w:val="21"/>
                <w:lang w:val="en-US" w:eastAsia="zh-CN"/>
              </w:rPr>
              <w:t>0台</w:t>
            </w:r>
          </w:p>
        </w:tc>
        <w:tc>
          <w:tcPr>
            <w:tcW w:w="1340" w:type="dxa"/>
            <w:noWrap w:val="0"/>
            <w:vAlign w:val="center"/>
          </w:tcPr>
          <w:p>
            <w:pPr>
              <w:jc w:val="center"/>
              <w:rPr>
                <w:rFonts w:hint="default" w:ascii="Times New Roman" w:hAnsi="Times New Roman" w:eastAsia="宋体" w:cs="Times New Roman"/>
                <w:color w:val="000000"/>
                <w:szCs w:val="21"/>
                <w:lang w:val="en-US" w:eastAsia="zh-CN"/>
              </w:rPr>
            </w:pPr>
            <w:r>
              <w:rPr>
                <w:rFonts w:hint="eastAsia" w:ascii="Times New Roman" w:hAnsi="Times New Roman" w:cs="Times New Roman"/>
                <w:color w:val="000000"/>
                <w:szCs w:val="21"/>
                <w:lang w:val="en-US" w:eastAsia="zh-CN"/>
              </w:rPr>
              <w:t>4台</w:t>
            </w:r>
          </w:p>
        </w:tc>
        <w:tc>
          <w:tcPr>
            <w:tcW w:w="1340" w:type="dxa"/>
            <w:vMerge w:val="continue"/>
            <w:tcBorders/>
            <w:noWrap w:val="0"/>
            <w:vAlign w:val="center"/>
          </w:tcPr>
          <w:p>
            <w:pPr>
              <w:jc w:val="center"/>
              <w:rPr>
                <w:rFonts w:hint="default" w:ascii="Times New Roman" w:hAnsi="Times New Roman" w:eastAsia="宋体" w:cs="Times New Roman"/>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744" w:type="dxa"/>
            <w:noWrap w:val="0"/>
            <w:vAlign w:val="center"/>
          </w:tcPr>
          <w:p>
            <w:pPr>
              <w:jc w:val="center"/>
              <w:rPr>
                <w:rFonts w:hint="default" w:ascii="Times New Roman" w:hAnsi="Times New Roman" w:eastAsia="宋体" w:cs="Times New Roman"/>
                <w:color w:val="000000"/>
                <w:szCs w:val="21"/>
              </w:rPr>
            </w:pPr>
            <w:r>
              <w:rPr>
                <w:rFonts w:hint="default" w:ascii="Times New Roman" w:hAnsi="Times New Roman" w:eastAsia="宋体" w:cs="Times New Roman"/>
                <w:szCs w:val="21"/>
                <w:lang w:val="en-US" w:eastAsia="zh-CN"/>
              </w:rPr>
              <w:t>6</w:t>
            </w:r>
          </w:p>
        </w:tc>
        <w:tc>
          <w:tcPr>
            <w:tcW w:w="1275" w:type="dxa"/>
            <w:noWrap w:val="0"/>
            <w:vAlign w:val="center"/>
          </w:tcPr>
          <w:p>
            <w:pPr>
              <w:jc w:val="center"/>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szCs w:val="21"/>
                <w:lang w:val="en-US" w:eastAsia="zh-CN"/>
              </w:rPr>
              <w:t>铣床</w:t>
            </w:r>
          </w:p>
        </w:tc>
        <w:tc>
          <w:tcPr>
            <w:tcW w:w="1340" w:type="dxa"/>
            <w:noWrap w:val="0"/>
            <w:vAlign w:val="center"/>
          </w:tcPr>
          <w:p>
            <w:pPr>
              <w:jc w:val="center"/>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szCs w:val="21"/>
                <w:lang w:val="en-US" w:eastAsia="zh-CN"/>
              </w:rPr>
              <w:t>4台</w:t>
            </w:r>
          </w:p>
        </w:tc>
        <w:tc>
          <w:tcPr>
            <w:tcW w:w="1502" w:type="dxa"/>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0台</w:t>
            </w:r>
          </w:p>
        </w:tc>
        <w:tc>
          <w:tcPr>
            <w:tcW w:w="1340" w:type="dxa"/>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4台</w:t>
            </w:r>
          </w:p>
        </w:tc>
        <w:tc>
          <w:tcPr>
            <w:tcW w:w="1340" w:type="dxa"/>
            <w:vMerge w:val="continue"/>
            <w:tcBorders/>
            <w:noWrap w:val="0"/>
            <w:vAlign w:val="center"/>
          </w:tcPr>
          <w:p>
            <w:pPr>
              <w:jc w:val="center"/>
              <w:rPr>
                <w:rFonts w:hint="default" w:ascii="Times New Roman" w:hAnsi="Times New Roman" w:eastAsia="宋体" w:cs="Times New Roman"/>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744" w:type="dxa"/>
            <w:noWrap w:val="0"/>
            <w:vAlign w:val="center"/>
          </w:tcPr>
          <w:p>
            <w:pPr>
              <w:jc w:val="center"/>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szCs w:val="21"/>
                <w:lang w:val="en-US" w:eastAsia="zh-CN"/>
              </w:rPr>
              <w:t>7</w:t>
            </w:r>
          </w:p>
        </w:tc>
        <w:tc>
          <w:tcPr>
            <w:tcW w:w="1275" w:type="dxa"/>
            <w:noWrap w:val="0"/>
            <w:vAlign w:val="center"/>
          </w:tcPr>
          <w:p>
            <w:pPr>
              <w:jc w:val="center"/>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szCs w:val="21"/>
                <w:lang w:val="en-US" w:eastAsia="zh-CN"/>
              </w:rPr>
              <w:t>空压机</w:t>
            </w:r>
          </w:p>
        </w:tc>
        <w:tc>
          <w:tcPr>
            <w:tcW w:w="1340" w:type="dxa"/>
            <w:noWrap w:val="0"/>
            <w:vAlign w:val="center"/>
          </w:tcPr>
          <w:p>
            <w:pPr>
              <w:jc w:val="center"/>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szCs w:val="21"/>
                <w:lang w:val="en-US" w:eastAsia="zh-CN"/>
              </w:rPr>
              <w:t>4台</w:t>
            </w:r>
          </w:p>
        </w:tc>
        <w:tc>
          <w:tcPr>
            <w:tcW w:w="1502" w:type="dxa"/>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4台</w:t>
            </w:r>
          </w:p>
        </w:tc>
        <w:tc>
          <w:tcPr>
            <w:tcW w:w="1340" w:type="dxa"/>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0台</w:t>
            </w:r>
          </w:p>
        </w:tc>
        <w:tc>
          <w:tcPr>
            <w:tcW w:w="1340" w:type="dxa"/>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辅助设备</w:t>
            </w:r>
          </w:p>
        </w:tc>
      </w:tr>
    </w:tbl>
    <w:p>
      <w:pPr>
        <w:spacing w:line="360" w:lineRule="auto"/>
        <w:ind w:firstLine="480" w:firstLineChars="200"/>
        <w:rPr>
          <w:rFonts w:hint="eastAsia" w:ascii="Times New Roman"/>
          <w:sz w:val="24"/>
          <w:szCs w:val="24"/>
        </w:rPr>
      </w:pP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一期</w:t>
      </w:r>
      <w:r>
        <w:rPr>
          <w:rFonts w:hint="eastAsia" w:ascii="宋体" w:hAnsi="宋体" w:eastAsia="宋体" w:cs="宋体"/>
          <w:sz w:val="24"/>
          <w:szCs w:val="24"/>
        </w:rPr>
        <w:t>项目不排放生产性废水。</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eastAsia="zh-CN"/>
        </w:rPr>
        <w:t>一期项目</w:t>
      </w:r>
      <w:r>
        <w:rPr>
          <w:rFonts w:hint="eastAsia" w:ascii="宋体" w:hAnsi="宋体" w:eastAsia="宋体" w:cs="宋体"/>
          <w:sz w:val="24"/>
          <w:szCs w:val="24"/>
        </w:rPr>
        <w:t>生</w:t>
      </w:r>
      <w:r>
        <w:rPr>
          <w:rFonts w:ascii="宋体" w:hAnsi="宋体" w:eastAsia="宋体" w:cs="宋体"/>
          <w:sz w:val="24"/>
          <w:szCs w:val="24"/>
        </w:rPr>
        <w:t>活污水经</w:t>
      </w:r>
      <w:r>
        <w:rPr>
          <w:rFonts w:hint="eastAsia" w:ascii="宋体" w:hAnsi="宋体" w:cs="宋体"/>
          <w:sz w:val="24"/>
          <w:szCs w:val="24"/>
          <w:lang w:eastAsia="zh-CN"/>
        </w:rPr>
        <w:t>三级化粪池</w:t>
      </w:r>
      <w:r>
        <w:rPr>
          <w:rFonts w:ascii="宋体" w:hAnsi="宋体" w:eastAsia="宋体" w:cs="宋体"/>
          <w:sz w:val="24"/>
          <w:szCs w:val="24"/>
        </w:rPr>
        <w:t>处理</w:t>
      </w:r>
      <w:r>
        <w:rPr>
          <w:rFonts w:hint="eastAsia" w:ascii="宋体" w:hAnsi="宋体" w:cs="宋体"/>
          <w:sz w:val="24"/>
          <w:szCs w:val="24"/>
          <w:lang w:eastAsia="zh-CN"/>
        </w:rPr>
        <w:t>后</w:t>
      </w:r>
      <w:r>
        <w:rPr>
          <w:rFonts w:ascii="宋体" w:hAnsi="宋体" w:eastAsia="宋体" w:cs="宋体"/>
          <w:sz w:val="24"/>
          <w:szCs w:val="24"/>
        </w:rPr>
        <w:t xml:space="preserve">达到广东省《水污染物排放限值》（DB44/26-2001）第二时段三级标准后排入市政截污管网，引至城镇污水处理厂处理。 </w:t>
      </w:r>
    </w:p>
    <w:p>
      <w:pPr>
        <w:spacing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（二）废气</w:t>
      </w:r>
    </w:p>
    <w:p>
      <w:pPr>
        <w:spacing w:line="360" w:lineRule="auto"/>
        <w:ind w:firstLine="480" w:firstLineChars="200"/>
        <w:outlineLvl w:val="0"/>
        <w:rPr>
          <w:rFonts w:hint="eastAsia" w:ascii="宋体" w:hAnsi="宋体" w:eastAsia="宋体" w:cs="宋体"/>
          <w:sz w:val="24"/>
          <w:szCs w:val="24"/>
          <w:lang w:eastAsia="zh-CN"/>
        </w:rPr>
      </w:pPr>
      <w:r>
        <w:rPr>
          <w:rFonts w:hint="eastAsia" w:ascii="Times New Roman" w:hAnsi="Times New Roman"/>
          <w:sz w:val="24"/>
          <w:szCs w:val="24"/>
          <w:lang w:eastAsia="zh-CN"/>
        </w:rPr>
        <w:t>一期</w:t>
      </w:r>
      <w:r>
        <w:rPr>
          <w:rFonts w:hint="eastAsia" w:ascii="Times New Roman" w:hAnsi="Times New Roman"/>
          <w:sz w:val="24"/>
          <w:szCs w:val="24"/>
        </w:rPr>
        <w:t>项目</w:t>
      </w:r>
      <w:r>
        <w:rPr>
          <w:rFonts w:hint="eastAsia" w:ascii="宋体" w:hAnsi="宋体" w:cs="宋体"/>
          <w:sz w:val="24"/>
          <w:szCs w:val="24"/>
          <w:lang w:eastAsia="zh-CN"/>
        </w:rPr>
        <w:t>已做好加强车间机械通风措施。</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lang w:eastAsia="zh-CN"/>
        </w:rPr>
        <w:t>一期</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2</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0" w:firstLineChars="200"/>
        <w:rPr>
          <w:rFonts w:ascii="Times New Roman" w:hAnsi="Times New Roman"/>
          <w:b/>
          <w:sz w:val="24"/>
          <w:szCs w:val="24"/>
        </w:rPr>
      </w:pPr>
      <w:r>
        <w:rPr>
          <w:rFonts w:hint="eastAsia" w:ascii="Times New Roman" w:hAnsi="Times New Roman"/>
          <w:sz w:val="24"/>
          <w:szCs w:val="24"/>
        </w:rPr>
        <w:t>根据</w:t>
      </w:r>
      <w:r>
        <w:rPr>
          <w:rFonts w:hint="eastAsia" w:ascii="Times New Roman" w:hAnsi="Times New Roman"/>
          <w:sz w:val="24"/>
          <w:szCs w:val="24"/>
          <w:highlight w:val="none"/>
          <w:lang w:eastAsia="zh-CN"/>
        </w:rPr>
        <w:t>东莞市华溯检测技术有限公司</w:t>
      </w:r>
      <w:r>
        <w:rPr>
          <w:rFonts w:hint="eastAsia" w:ascii="Times New Roman" w:hAnsi="Times New Roman"/>
          <w:sz w:val="24"/>
          <w:szCs w:val="24"/>
        </w:rPr>
        <w:t>出具的验收检测报告（监测报告</w:t>
      </w:r>
      <w:r>
        <w:rPr>
          <w:rFonts w:hint="eastAsia" w:ascii="宋体" w:hAnsi="宋体" w:eastAsia="宋体" w:cs="宋体"/>
          <w:sz w:val="24"/>
          <w:szCs w:val="24"/>
        </w:rPr>
        <w:t>HSJC（验字）</w:t>
      </w:r>
      <w:r>
        <w:rPr>
          <w:rFonts w:hint="eastAsia" w:ascii="宋体" w:hAnsi="宋体" w:cs="宋体"/>
          <w:sz w:val="24"/>
          <w:szCs w:val="24"/>
          <w:lang w:val="en-US" w:eastAsia="zh-CN"/>
        </w:rPr>
        <w:t>20200709001</w:t>
      </w:r>
      <w:r>
        <w:rPr>
          <w:rFonts w:hint="eastAsia" w:ascii="Times New Roman" w:hAnsi="Times New Roman"/>
          <w:sz w:val="24"/>
          <w:szCs w:val="24"/>
        </w:rPr>
        <w:t>），监测期间，工况稳定，生产负荷在</w:t>
      </w:r>
      <w:r>
        <w:rPr>
          <w:rFonts w:hint="eastAsia" w:ascii="Times New Roman" w:hAnsi="Times New Roman"/>
          <w:sz w:val="24"/>
          <w:szCs w:val="24"/>
          <w:lang w:val="en-US" w:eastAsia="zh-CN"/>
        </w:rPr>
        <w:t>8</w:t>
      </w:r>
      <w:r>
        <w:rPr>
          <w:rFonts w:ascii="Times New Roman" w:hAnsi="Times New Roman"/>
          <w:sz w:val="24"/>
          <w:szCs w:val="24"/>
        </w:rPr>
        <w:t>5%</w:t>
      </w:r>
      <w:r>
        <w:rPr>
          <w:rFonts w:hint="eastAsia" w:ascii="Times New Roman" w:hAnsi="Times New Roman"/>
          <w:sz w:val="24"/>
          <w:szCs w:val="24"/>
        </w:rPr>
        <w:t>以上，符合验收要求。</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一期</w:t>
      </w:r>
      <w:r>
        <w:rPr>
          <w:rFonts w:hint="eastAsia" w:ascii="宋体" w:hAnsi="宋体" w:eastAsia="宋体" w:cs="宋体"/>
          <w:sz w:val="24"/>
          <w:szCs w:val="24"/>
        </w:rPr>
        <w:t>项目不排放生产性废水。</w:t>
      </w:r>
    </w:p>
    <w:p>
      <w:pPr>
        <w:spacing w:line="360" w:lineRule="auto"/>
        <w:ind w:firstLine="480" w:firstLineChars="200"/>
        <w:rPr>
          <w:rFonts w:ascii="Times New Roman" w:hAnsi="Times New Roman"/>
          <w:sz w:val="24"/>
          <w:szCs w:val="24"/>
        </w:rPr>
      </w:pPr>
      <w:r>
        <w:rPr>
          <w:rFonts w:hint="eastAsia" w:ascii="宋体" w:hAnsi="宋体" w:eastAsia="宋体" w:cs="宋体"/>
          <w:sz w:val="24"/>
          <w:szCs w:val="24"/>
          <w:lang w:eastAsia="zh-CN"/>
        </w:rPr>
        <w:t>一期项目</w:t>
      </w:r>
      <w:r>
        <w:rPr>
          <w:rFonts w:hint="eastAsia" w:ascii="宋体" w:hAnsi="宋体" w:eastAsia="宋体" w:cs="宋体"/>
          <w:sz w:val="24"/>
          <w:szCs w:val="24"/>
        </w:rPr>
        <w:t>生</w:t>
      </w:r>
      <w:r>
        <w:rPr>
          <w:rFonts w:ascii="宋体" w:hAnsi="宋体" w:eastAsia="宋体" w:cs="宋体"/>
          <w:sz w:val="24"/>
          <w:szCs w:val="24"/>
        </w:rPr>
        <w:t>活污水经</w:t>
      </w:r>
      <w:r>
        <w:rPr>
          <w:rFonts w:hint="eastAsia" w:ascii="宋体" w:hAnsi="宋体" w:cs="宋体"/>
          <w:sz w:val="24"/>
          <w:szCs w:val="24"/>
          <w:lang w:eastAsia="zh-CN"/>
        </w:rPr>
        <w:t>三级化粪池</w:t>
      </w:r>
      <w:r>
        <w:rPr>
          <w:rFonts w:ascii="宋体" w:hAnsi="宋体" w:eastAsia="宋体" w:cs="宋体"/>
          <w:sz w:val="24"/>
          <w:szCs w:val="24"/>
        </w:rPr>
        <w:t>处理</w:t>
      </w:r>
      <w:r>
        <w:rPr>
          <w:rFonts w:hint="eastAsia" w:ascii="宋体" w:hAnsi="宋体" w:cs="宋体"/>
          <w:sz w:val="24"/>
          <w:szCs w:val="24"/>
          <w:lang w:eastAsia="zh-CN"/>
        </w:rPr>
        <w:t>后</w:t>
      </w:r>
      <w:r>
        <w:rPr>
          <w:rFonts w:ascii="宋体" w:hAnsi="宋体" w:eastAsia="宋体" w:cs="宋体"/>
          <w:sz w:val="24"/>
          <w:szCs w:val="24"/>
        </w:rPr>
        <w:t>达到广东省《水污染物排放限值》（DB44/26-2001）第二时段三级标准后排入市政截污管网，引至城镇污水处理厂处理。</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outlineLvl w:val="0"/>
        <w:rPr>
          <w:rFonts w:hint="eastAsia" w:ascii="宋体" w:hAnsi="宋体" w:eastAsia="宋体" w:cs="宋体"/>
          <w:sz w:val="24"/>
          <w:szCs w:val="24"/>
          <w:lang w:eastAsia="zh-CN"/>
        </w:rPr>
      </w:pPr>
      <w:r>
        <w:rPr>
          <w:rFonts w:hint="eastAsia" w:ascii="Times New Roman" w:hAnsi="Times New Roman"/>
          <w:sz w:val="24"/>
          <w:szCs w:val="24"/>
          <w:lang w:eastAsia="zh-CN"/>
        </w:rPr>
        <w:t>一期</w:t>
      </w:r>
      <w:r>
        <w:rPr>
          <w:rFonts w:hint="eastAsia" w:ascii="Times New Roman" w:hAnsi="Times New Roman"/>
          <w:sz w:val="24"/>
          <w:szCs w:val="24"/>
        </w:rPr>
        <w:t>项目</w:t>
      </w:r>
      <w:r>
        <w:rPr>
          <w:rFonts w:hint="eastAsia" w:ascii="宋体" w:hAnsi="宋体" w:cs="宋体"/>
          <w:sz w:val="24"/>
          <w:szCs w:val="24"/>
          <w:lang w:eastAsia="zh-CN"/>
        </w:rPr>
        <w:t>已做好加强车间机械通风措施。</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480" w:firstLineChars="200"/>
        <w:outlineLvl w:val="0"/>
        <w:rPr>
          <w:rFonts w:hint="eastAsia" w:ascii="宋体" w:hAnsi="宋体" w:eastAsia="宋体" w:cs="宋体"/>
          <w:sz w:val="24"/>
          <w:szCs w:val="24"/>
          <w:lang w:eastAsia="zh-CN"/>
        </w:rPr>
      </w:pPr>
      <w:r>
        <w:rPr>
          <w:rFonts w:ascii="Times New Roman" w:hAnsi="Times New Roman"/>
          <w:sz w:val="24"/>
          <w:szCs w:val="24"/>
        </w:rPr>
        <w:t xml:space="preserve"> </w:t>
      </w:r>
      <w:r>
        <w:rPr>
          <w:rFonts w:hint="eastAsia" w:ascii="Times New Roman" w:hAnsi="Times New Roman"/>
          <w:sz w:val="24"/>
          <w:szCs w:val="24"/>
          <w:lang w:eastAsia="zh-CN"/>
        </w:rPr>
        <w:t>一期</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2</w:t>
      </w:r>
      <w:r>
        <w:rPr>
          <w:rFonts w:hint="eastAsia" w:ascii="Times New Roman" w:hAnsi="Times New Roman"/>
          <w:sz w:val="24"/>
          <w:szCs w:val="24"/>
        </w:rPr>
        <w:t>类标准。见监测报告</w:t>
      </w:r>
      <w:r>
        <w:rPr>
          <w:rFonts w:hint="eastAsia" w:ascii="宋体" w:hAnsi="宋体" w:eastAsia="宋体" w:cs="宋体"/>
          <w:sz w:val="24"/>
          <w:szCs w:val="24"/>
        </w:rPr>
        <w:t>HSJC（验字）</w:t>
      </w:r>
      <w:r>
        <w:rPr>
          <w:rFonts w:hint="eastAsia" w:ascii="宋体" w:hAnsi="宋体" w:cs="宋体"/>
          <w:sz w:val="24"/>
          <w:szCs w:val="24"/>
          <w:lang w:val="en-US" w:eastAsia="zh-CN"/>
        </w:rPr>
        <w:t>20200709001</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pStyle w:val="4"/>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lang w:eastAsia="zh-CN"/>
        </w:rPr>
        <w:t>东莞市锦鑫精密模具有限公司（迁改扩建）一期</w:t>
      </w:r>
      <w:r>
        <w:rPr>
          <w:rFonts w:hint="eastAsia" w:ascii="Times New Roman"/>
          <w:sz w:val="24"/>
          <w:szCs w:val="24"/>
        </w:rPr>
        <w:t>建设</w:t>
      </w:r>
      <w:r>
        <w:rPr>
          <w:rFonts w:hint="eastAsia" w:ascii="Times New Roman" w:hAnsi="Times New Roman"/>
          <w:sz w:val="24"/>
          <w:szCs w:val="24"/>
        </w:rPr>
        <w:t>项目落实了相关的污染治理措施，各污染物均实现达标排放，对周边环境的影响不大。</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w:t>
      </w:r>
      <w:r>
        <w:rPr>
          <w:rFonts w:hint="eastAsia" w:ascii="Times New Roman" w:hAnsi="Times New Roman"/>
          <w:sz w:val="24"/>
          <w:szCs w:val="24"/>
          <w:lang w:eastAsia="zh-CN"/>
        </w:rPr>
        <w:t>同意一期</w:t>
      </w:r>
      <w:r>
        <w:rPr>
          <w:rFonts w:hint="eastAsia" w:ascii="Times New Roman" w:hAnsi="Times New Roman"/>
          <w:sz w:val="24"/>
          <w:szCs w:val="24"/>
        </w:rPr>
        <w:t>项目</w:t>
      </w:r>
      <w:r>
        <w:rPr>
          <w:rFonts w:hint="eastAsia" w:ascii="Times New Roman" w:hAnsi="Times New Roman"/>
          <w:sz w:val="24"/>
          <w:szCs w:val="24"/>
          <w:lang w:eastAsia="zh-CN"/>
        </w:rPr>
        <w:t>废水、废气、噪声污染防治设施通过验收</w:t>
      </w:r>
      <w:r>
        <w:rPr>
          <w:rFonts w:hint="eastAsia" w:ascii="Times New Roman" w:hAnsi="Times New Roman"/>
          <w:sz w:val="24"/>
          <w:szCs w:val="24"/>
        </w:rPr>
        <w:t>。</w:t>
      </w:r>
      <w:r>
        <w:rPr>
          <w:rFonts w:hint="eastAsia" w:ascii="Times New Roman" w:hAnsi="Times New Roman"/>
          <w:sz w:val="24"/>
          <w:szCs w:val="24"/>
          <w:lang w:eastAsia="zh-CN"/>
        </w:rPr>
        <w:t>一期项目不从事夜间生产，如若项目需从事夜间生产，再申报夜间噪音达标验收。</w:t>
      </w:r>
      <w:r>
        <w:rPr>
          <w:rFonts w:hint="eastAsia" w:ascii="Times New Roman"/>
          <w:sz w:val="24"/>
          <w:szCs w:val="24"/>
          <w:lang w:eastAsia="zh-CN"/>
        </w:rPr>
        <w:t>一期项目未引进设备有（</w:t>
      </w:r>
      <w:r>
        <w:rPr>
          <w:rFonts w:hint="eastAsia" w:ascii="Times New Roman"/>
          <w:sz w:val="24"/>
          <w:szCs w:val="24"/>
          <w:lang w:val="en-US" w:eastAsia="zh-CN"/>
        </w:rPr>
        <w:t>CNC机3台、火花机3台、磨床6台、慢走丝2台、快走丝4台、铣床4台</w:t>
      </w:r>
      <w:r>
        <w:rPr>
          <w:rFonts w:hint="eastAsia" w:ascii="Times New Roman"/>
          <w:sz w:val="24"/>
          <w:szCs w:val="24"/>
          <w:lang w:eastAsia="zh-CN"/>
        </w:rPr>
        <w:t>），待设备回齐后再向贵局申请二次验收。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r>
        <w:rPr>
          <w:rFonts w:hint="eastAsia" w:ascii="Times New Roman" w:hAnsi="Times New Roman"/>
          <w:sz w:val="24"/>
          <w:szCs w:val="24"/>
          <w:lang w:val="en-US" w:eastAsia="zh-CN"/>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2640" w:firstLineChars="11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00" w:themeColor="text1"/>
          <w:sz w:val="24"/>
          <w:szCs w:val="24"/>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东莞市</w:t>
      </w:r>
      <w:r>
        <w:rPr>
          <w:rFonts w:hint="eastAsia" w:ascii="Times New Roman" w:hAnsi="Times New Roman"/>
          <w:sz w:val="24"/>
          <w:szCs w:val="24"/>
          <w:lang w:eastAsia="zh-CN"/>
        </w:rPr>
        <w:t>锦鑫精密模具</w:t>
      </w:r>
      <w:r>
        <w:rPr>
          <w:rFonts w:hint="eastAsia" w:ascii="Times New Roman" w:hAnsi="Times New Roman"/>
          <w:sz w:val="24"/>
          <w:szCs w:val="24"/>
        </w:rPr>
        <w:t>有限公司</w:t>
      </w:r>
    </w:p>
    <w:p>
      <w:pPr>
        <w:wordWrap w:val="0"/>
        <w:spacing w:line="360" w:lineRule="auto"/>
        <w:ind w:firstLine="480" w:firstLineChars="200"/>
        <w:jc w:val="right"/>
        <w:rPr>
          <w:rFonts w:hint="default" w:ascii="Times New Roman" w:hAnsi="Times New Roman"/>
          <w:b/>
          <w:sz w:val="28"/>
          <w:szCs w:val="28"/>
          <w:lang w:val="en-US"/>
        </w:rPr>
      </w:pPr>
      <w:r>
        <w:rPr>
          <w:rFonts w:ascii="Times New Roman" w:hAnsi="Times New Roman"/>
          <w:sz w:val="24"/>
          <w:szCs w:val="24"/>
        </w:rPr>
        <w:t>20</w:t>
      </w:r>
      <w:r>
        <w:rPr>
          <w:rFonts w:hint="eastAsia" w:ascii="Times New Roman" w:hAnsi="Times New Roman"/>
          <w:sz w:val="24"/>
          <w:szCs w:val="24"/>
          <w:lang w:val="en-US" w:eastAsia="zh-CN"/>
        </w:rPr>
        <w:t>20</w:t>
      </w:r>
      <w:r>
        <w:rPr>
          <w:rFonts w:ascii="Times New Roman" w:hAnsi="Times New Roman"/>
          <w:sz w:val="24"/>
          <w:szCs w:val="24"/>
        </w:rPr>
        <w:t>-</w:t>
      </w:r>
      <w:r>
        <w:rPr>
          <w:rFonts w:hint="eastAsia" w:ascii="Times New Roman" w:hAnsi="Times New Roman"/>
          <w:sz w:val="24"/>
          <w:szCs w:val="24"/>
          <w:lang w:val="en-US" w:eastAsia="zh-CN"/>
        </w:rPr>
        <w:t>07-13</w:t>
      </w: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jc w:val="both"/>
        <w:rPr>
          <w:rFonts w:ascii="Times New Roman" w:hAnsi="Times New Roman"/>
          <w:b/>
          <w:sz w:val="28"/>
          <w:szCs w:val="28"/>
        </w:rPr>
      </w:pPr>
    </w:p>
    <w:p>
      <w:pPr>
        <w:spacing w:line="360" w:lineRule="auto"/>
        <w:ind w:firstLine="562" w:firstLineChars="200"/>
        <w:jc w:val="center"/>
        <w:rPr>
          <w:rFonts w:hint="eastAsia" w:ascii="Times New Roman" w:hAnsi="Times New Roman"/>
          <w:b/>
          <w:sz w:val="28"/>
          <w:szCs w:val="28"/>
        </w:rPr>
      </w:pPr>
      <w:r>
        <w:rPr>
          <w:rFonts w:hint="eastAsia" w:ascii="Times New Roman" w:hAnsi="Times New Roman"/>
          <w:b/>
          <w:sz w:val="28"/>
          <w:szCs w:val="28"/>
        </w:rPr>
        <w:t>东莞市</w:t>
      </w:r>
      <w:r>
        <w:rPr>
          <w:rFonts w:hint="eastAsia" w:ascii="Times New Roman" w:hAnsi="Times New Roman"/>
          <w:b/>
          <w:sz w:val="28"/>
          <w:szCs w:val="28"/>
          <w:lang w:eastAsia="zh-CN"/>
        </w:rPr>
        <w:t>锦鑫精密模具</w:t>
      </w:r>
      <w:r>
        <w:rPr>
          <w:rFonts w:hint="eastAsia" w:ascii="Times New Roman" w:hAnsi="Times New Roman"/>
          <w:b/>
          <w:sz w:val="28"/>
          <w:szCs w:val="28"/>
        </w:rPr>
        <w:t>有限公司</w:t>
      </w:r>
      <w:r>
        <w:rPr>
          <w:rFonts w:hint="eastAsia" w:ascii="Times New Roman" w:hAnsi="Times New Roman"/>
          <w:b/>
          <w:sz w:val="28"/>
          <w:szCs w:val="28"/>
          <w:lang w:eastAsia="zh-CN"/>
        </w:rPr>
        <w:t>（迁改扩建）一期建设</w:t>
      </w:r>
      <w:r>
        <w:rPr>
          <w:rFonts w:hint="eastAsia" w:ascii="Times New Roman" w:hAnsi="Times New Roman"/>
          <w:b/>
          <w:sz w:val="28"/>
          <w:szCs w:val="28"/>
        </w:rPr>
        <w:t>项目</w:t>
      </w:r>
    </w:p>
    <w:p>
      <w:pPr>
        <w:spacing w:line="360" w:lineRule="auto"/>
        <w:ind w:firstLine="562" w:firstLineChars="200"/>
        <w:jc w:val="center"/>
        <w:rPr>
          <w:rFonts w:hint="eastAsia" w:ascii="Times New Roman" w:hAnsi="Times New Roman" w:eastAsia="宋体"/>
          <w:b/>
          <w:sz w:val="28"/>
          <w:szCs w:val="28"/>
          <w:lang w:eastAsia="zh-CN"/>
        </w:rPr>
      </w:pPr>
      <w:r>
        <w:rPr>
          <w:rFonts w:hint="eastAsia" w:ascii="Times New Roman" w:hAnsi="Times New Roman"/>
          <w:b/>
          <w:sz w:val="28"/>
          <w:szCs w:val="28"/>
        </w:rPr>
        <w:t>验收小组</w:t>
      </w:r>
      <w:r>
        <w:rPr>
          <w:rFonts w:hint="eastAsia" w:ascii="Times New Roman" w:hAnsi="Times New Roman"/>
          <w:b/>
          <w:sz w:val="28"/>
          <w:szCs w:val="28"/>
          <w:lang w:eastAsia="zh-CN"/>
        </w:rPr>
        <w:t>签到表</w:t>
      </w:r>
    </w:p>
    <w:tbl>
      <w:tblPr>
        <w:tblStyle w:val="10"/>
        <w:tblW w:w="10305" w:type="dxa"/>
        <w:tblInd w:w="-9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0"/>
        <w:gridCol w:w="1757"/>
        <w:gridCol w:w="1468"/>
        <w:gridCol w:w="975"/>
        <w:gridCol w:w="1200"/>
        <w:gridCol w:w="2460"/>
        <w:gridCol w:w="11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验收单位</w:t>
            </w:r>
          </w:p>
        </w:tc>
        <w:tc>
          <w:tcPr>
            <w:tcW w:w="1757"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单位名称</w:t>
            </w:r>
          </w:p>
        </w:tc>
        <w:tc>
          <w:tcPr>
            <w:tcW w:w="1468"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联系电话</w:t>
            </w:r>
          </w:p>
        </w:tc>
        <w:tc>
          <w:tcPr>
            <w:tcW w:w="975" w:type="dxa"/>
            <w:vAlign w:val="center"/>
          </w:tcPr>
          <w:p>
            <w:pPr>
              <w:spacing w:line="360" w:lineRule="auto"/>
              <w:jc w:val="center"/>
              <w:rPr>
                <w:rFonts w:hint="eastAsia" w:ascii="Times New Roman" w:hAnsi="Times New Roman"/>
                <w:b/>
                <w:sz w:val="24"/>
                <w:szCs w:val="24"/>
                <w:lang w:eastAsia="zh-CN"/>
              </w:rPr>
            </w:pPr>
            <w:r>
              <w:rPr>
                <w:rFonts w:hint="eastAsia" w:ascii="Times New Roman" w:hAnsi="Times New Roman"/>
                <w:b/>
                <w:sz w:val="24"/>
                <w:szCs w:val="24"/>
                <w:lang w:eastAsia="zh-CN"/>
              </w:rPr>
              <w:t>职位</w:t>
            </w:r>
          </w:p>
        </w:tc>
        <w:tc>
          <w:tcPr>
            <w:tcW w:w="120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是否同意通过</w:t>
            </w:r>
          </w:p>
        </w:tc>
        <w:tc>
          <w:tcPr>
            <w:tcW w:w="24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身份证号码</w:t>
            </w:r>
          </w:p>
        </w:tc>
        <w:tc>
          <w:tcPr>
            <w:tcW w:w="1185"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签名确认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260" w:type="dxa"/>
            <w:vMerge w:val="restart"/>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建设单位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260" w:type="dxa"/>
            <w:vMerge w:val="continue"/>
            <w:vAlign w:val="center"/>
          </w:tcPr>
          <w:p>
            <w:pPr>
              <w:spacing w:line="360" w:lineRule="auto"/>
              <w:jc w:val="center"/>
              <w:rPr>
                <w:rFonts w:ascii="Times New Roman" w:hAnsi="Times New Roman"/>
                <w:sz w:val="24"/>
                <w:szCs w:val="24"/>
              </w:rPr>
            </w:pP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监测单位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环评单位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260"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lang w:eastAsia="zh-CN"/>
              </w:rPr>
              <w:t>环保公司</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7"/>
                  <w:rPr>
                    <w:rStyle w:val="13"/>
                  </w:rPr>
                </w:pPr>
                <w:r>
                  <w:rPr>
                    <w:rStyle w:val="13"/>
                  </w:rPr>
                  <w:fldChar w:fldCharType="begin"/>
                </w:r>
                <w:r>
                  <w:rPr>
                    <w:rStyle w:val="13"/>
                  </w:rPr>
                  <w:instrText xml:space="preserve">PAGE  </w:instrText>
                </w:r>
                <w:r>
                  <w:rPr>
                    <w:rStyle w:val="13"/>
                  </w:rPr>
                  <w:fldChar w:fldCharType="separate"/>
                </w:r>
                <w:r>
                  <w:rPr>
                    <w:rStyle w:val="13"/>
                  </w:rPr>
                  <w:t>2</w:t>
                </w:r>
                <w:r>
                  <w:rPr>
                    <w:rStyle w:val="13"/>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3"/>
      </w:rPr>
    </w:pPr>
    <w:r>
      <w:rPr>
        <w:rStyle w:val="13"/>
      </w:rPr>
      <w:fldChar w:fldCharType="begin"/>
    </w:r>
    <w:r>
      <w:rPr>
        <w:rStyle w:val="13"/>
      </w:rPr>
      <w:instrText xml:space="preserve">PAGE  </w:instrText>
    </w:r>
    <w:r>
      <w:rPr>
        <w:rStyle w:val="13"/>
      </w:rPr>
      <w:fldChar w:fldCharType="end"/>
    </w:r>
  </w:p>
  <w:p>
    <w:pPr>
      <w:pStyle w:val="7"/>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31D4E8F"/>
    <w:rsid w:val="05682752"/>
    <w:rsid w:val="05AC3C3B"/>
    <w:rsid w:val="07674F44"/>
    <w:rsid w:val="07BD493B"/>
    <w:rsid w:val="095C4067"/>
    <w:rsid w:val="0A1A6A37"/>
    <w:rsid w:val="0B50386E"/>
    <w:rsid w:val="0B593A5D"/>
    <w:rsid w:val="0D343BE4"/>
    <w:rsid w:val="0DA028BE"/>
    <w:rsid w:val="0DDE1527"/>
    <w:rsid w:val="0DE32979"/>
    <w:rsid w:val="0FCE5A89"/>
    <w:rsid w:val="114C068B"/>
    <w:rsid w:val="123D1278"/>
    <w:rsid w:val="12D9070B"/>
    <w:rsid w:val="13201251"/>
    <w:rsid w:val="16CF11AC"/>
    <w:rsid w:val="19627BC8"/>
    <w:rsid w:val="1A2A0674"/>
    <w:rsid w:val="1AFD3DF1"/>
    <w:rsid w:val="1B2025A9"/>
    <w:rsid w:val="22C43CA5"/>
    <w:rsid w:val="253A7A7C"/>
    <w:rsid w:val="26547E6C"/>
    <w:rsid w:val="28FE0F04"/>
    <w:rsid w:val="2CC47CD2"/>
    <w:rsid w:val="2D686495"/>
    <w:rsid w:val="2EB55303"/>
    <w:rsid w:val="2F721B86"/>
    <w:rsid w:val="34313947"/>
    <w:rsid w:val="36027ECC"/>
    <w:rsid w:val="39223B63"/>
    <w:rsid w:val="39D75F5B"/>
    <w:rsid w:val="3A914185"/>
    <w:rsid w:val="3B885DD3"/>
    <w:rsid w:val="3F3573BE"/>
    <w:rsid w:val="406B0E51"/>
    <w:rsid w:val="431026E4"/>
    <w:rsid w:val="43F8288A"/>
    <w:rsid w:val="48C519DE"/>
    <w:rsid w:val="4AD63029"/>
    <w:rsid w:val="4D925BF8"/>
    <w:rsid w:val="53177114"/>
    <w:rsid w:val="582E11CE"/>
    <w:rsid w:val="59971B00"/>
    <w:rsid w:val="5D5242FD"/>
    <w:rsid w:val="60ED1601"/>
    <w:rsid w:val="63B50DE9"/>
    <w:rsid w:val="67D61337"/>
    <w:rsid w:val="6E801591"/>
    <w:rsid w:val="6ED22FFA"/>
    <w:rsid w:val="70CB01F1"/>
    <w:rsid w:val="710961DF"/>
    <w:rsid w:val="711C32AE"/>
    <w:rsid w:val="734A210C"/>
    <w:rsid w:val="738A2110"/>
    <w:rsid w:val="76232E78"/>
    <w:rsid w:val="78AD7F10"/>
    <w:rsid w:val="7AEF43FB"/>
    <w:rsid w:val="7D5F24F3"/>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semiHidden/>
    <w:qFormat/>
    <w:uiPriority w:val="99"/>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line="360" w:lineRule="auto"/>
    </w:pPr>
    <w:rPr>
      <w:b/>
      <w:bCs/>
      <w:sz w:val="32"/>
      <w:szCs w:val="24"/>
    </w:rPr>
  </w:style>
  <w:style w:type="paragraph" w:styleId="3">
    <w:name w:val="Document Map"/>
    <w:basedOn w:val="1"/>
    <w:link w:val="17"/>
    <w:semiHidden/>
    <w:qFormat/>
    <w:uiPriority w:val="99"/>
    <w:rPr>
      <w:rFonts w:ascii="宋体"/>
      <w:sz w:val="18"/>
      <w:szCs w:val="18"/>
    </w:rPr>
  </w:style>
  <w:style w:type="paragraph" w:styleId="4">
    <w:name w:val="annotation text"/>
    <w:basedOn w:val="1"/>
    <w:link w:val="15"/>
    <w:semiHidden/>
    <w:qFormat/>
    <w:uiPriority w:val="99"/>
    <w:pPr>
      <w:jc w:val="left"/>
    </w:pPr>
  </w:style>
  <w:style w:type="paragraph" w:styleId="5">
    <w:name w:val="Body Text Indent 2"/>
    <w:basedOn w:val="1"/>
    <w:qFormat/>
    <w:uiPriority w:val="0"/>
    <w:pPr>
      <w:widowControl/>
      <w:ind w:firstLine="430"/>
      <w:jc w:val="left"/>
    </w:pPr>
    <w:rPr>
      <w:kern w:val="0"/>
      <w:sz w:val="24"/>
    </w:rPr>
  </w:style>
  <w:style w:type="paragraph" w:styleId="6">
    <w:name w:val="Balloon Text"/>
    <w:basedOn w:val="1"/>
    <w:link w:val="18"/>
    <w:semiHidden/>
    <w:qFormat/>
    <w:uiPriority w:val="99"/>
    <w:rPr>
      <w:sz w:val="18"/>
      <w:szCs w:val="18"/>
    </w:rPr>
  </w:style>
  <w:style w:type="paragraph" w:styleId="7">
    <w:name w:val="footer"/>
    <w:basedOn w:val="1"/>
    <w:link w:val="19"/>
    <w:semiHidden/>
    <w:qFormat/>
    <w:uiPriority w:val="99"/>
    <w:pPr>
      <w:tabs>
        <w:tab w:val="center" w:pos="4153"/>
        <w:tab w:val="right" w:pos="8306"/>
      </w:tabs>
      <w:snapToGrid w:val="0"/>
      <w:jc w:val="left"/>
    </w:pPr>
    <w:rPr>
      <w:sz w:val="18"/>
      <w:szCs w:val="18"/>
    </w:rPr>
  </w:style>
  <w:style w:type="paragraph" w:styleId="8">
    <w:name w:val="header"/>
    <w:basedOn w:val="1"/>
    <w:link w:val="20"/>
    <w:semiHidden/>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16"/>
    <w:semiHidden/>
    <w:qFormat/>
    <w:uiPriority w:val="99"/>
    <w:rPr>
      <w:b/>
      <w:bCs/>
    </w:rPr>
  </w:style>
  <w:style w:type="table" w:styleId="11">
    <w:name w:val="Table Grid"/>
    <w:basedOn w:val="10"/>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3">
    <w:name w:val="page number"/>
    <w:basedOn w:val="12"/>
    <w:qFormat/>
    <w:uiPriority w:val="99"/>
    <w:rPr>
      <w:rFonts w:cs="Times New Roman"/>
    </w:rPr>
  </w:style>
  <w:style w:type="character" w:styleId="14">
    <w:name w:val="annotation reference"/>
    <w:basedOn w:val="12"/>
    <w:semiHidden/>
    <w:qFormat/>
    <w:uiPriority w:val="99"/>
    <w:rPr>
      <w:rFonts w:cs="Times New Roman"/>
      <w:sz w:val="21"/>
      <w:szCs w:val="21"/>
    </w:rPr>
  </w:style>
  <w:style w:type="character" w:customStyle="1" w:styleId="15">
    <w:name w:val="Comment Text Char"/>
    <w:basedOn w:val="12"/>
    <w:link w:val="4"/>
    <w:semiHidden/>
    <w:qFormat/>
    <w:locked/>
    <w:uiPriority w:val="99"/>
    <w:rPr>
      <w:rFonts w:cs="Times New Roman"/>
    </w:rPr>
  </w:style>
  <w:style w:type="character" w:customStyle="1" w:styleId="16">
    <w:name w:val="Comment Subject Char"/>
    <w:basedOn w:val="15"/>
    <w:link w:val="9"/>
    <w:semiHidden/>
    <w:qFormat/>
    <w:locked/>
    <w:uiPriority w:val="99"/>
    <w:rPr>
      <w:b/>
      <w:bCs/>
    </w:rPr>
  </w:style>
  <w:style w:type="character" w:customStyle="1" w:styleId="17">
    <w:name w:val="Document Map Char"/>
    <w:basedOn w:val="12"/>
    <w:link w:val="3"/>
    <w:semiHidden/>
    <w:qFormat/>
    <w:locked/>
    <w:uiPriority w:val="99"/>
    <w:rPr>
      <w:rFonts w:ascii="宋体" w:eastAsia="宋体" w:cs="Times New Roman"/>
      <w:sz w:val="18"/>
      <w:szCs w:val="18"/>
    </w:rPr>
  </w:style>
  <w:style w:type="character" w:customStyle="1" w:styleId="18">
    <w:name w:val="Balloon Text Char"/>
    <w:basedOn w:val="12"/>
    <w:link w:val="6"/>
    <w:semiHidden/>
    <w:qFormat/>
    <w:locked/>
    <w:uiPriority w:val="99"/>
    <w:rPr>
      <w:rFonts w:cs="Times New Roman"/>
      <w:sz w:val="2"/>
    </w:rPr>
  </w:style>
  <w:style w:type="character" w:customStyle="1" w:styleId="19">
    <w:name w:val="Footer Char"/>
    <w:basedOn w:val="12"/>
    <w:link w:val="7"/>
    <w:semiHidden/>
    <w:qFormat/>
    <w:locked/>
    <w:uiPriority w:val="99"/>
    <w:rPr>
      <w:rFonts w:cs="Times New Roman"/>
      <w:sz w:val="18"/>
      <w:szCs w:val="18"/>
    </w:rPr>
  </w:style>
  <w:style w:type="character" w:customStyle="1" w:styleId="20">
    <w:name w:val="Header Char"/>
    <w:basedOn w:val="12"/>
    <w:link w:val="8"/>
    <w:semiHidden/>
    <w:qFormat/>
    <w:locked/>
    <w:uiPriority w:val="99"/>
    <w:rPr>
      <w:rFonts w:cs="Times New Roman"/>
      <w:sz w:val="18"/>
      <w:szCs w:val="18"/>
    </w:rPr>
  </w:style>
  <w:style w:type="paragraph" w:customStyle="1" w:styleId="21">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6</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2020-07-16T04:00:42Z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